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6" w:rsidRDefault="00E21C19" w:rsidP="00E21C19">
      <w:pPr>
        <w:pStyle w:val="Titel"/>
      </w:pPr>
      <w:r>
        <w:t>Rechtsgeschäfte</w:t>
      </w:r>
    </w:p>
    <w:p w:rsidR="00E21C19" w:rsidRDefault="00E21C19" w:rsidP="00E21C19">
      <w:r>
        <w:t>Einteilung nach Zahl und Art der Willenserklärung</w:t>
      </w:r>
      <w:r w:rsidR="00395379">
        <w:t xml:space="preserve">. </w:t>
      </w:r>
      <w:r w:rsidR="00395379">
        <w:rPr>
          <w:b/>
        </w:rPr>
        <w:t xml:space="preserve">– </w:t>
      </w:r>
      <w:r w:rsidR="00395379">
        <w:t>Bedeutet eine Erklärung, die Rechtsfolgen nach sich zieht. Willenserklärungen sind grundsätzlich formfrei.</w:t>
      </w:r>
      <w:r w:rsidR="00395379">
        <w:t xml:space="preserve"> Kann aber auch in folgenden Formen sein:</w:t>
      </w:r>
    </w:p>
    <w:p w:rsidR="00E21C19" w:rsidRDefault="00E21C19" w:rsidP="00E21C19">
      <w:pPr>
        <w:pStyle w:val="Listenabsatz"/>
        <w:numPr>
          <w:ilvl w:val="0"/>
          <w:numId w:val="2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57150</wp:posOffset>
                </wp:positionV>
                <wp:extent cx="2360930" cy="238125"/>
                <wp:effectExtent l="0" t="0" r="635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19" w:rsidRDefault="00E21C19">
                            <w:r>
                              <w:t>ausdrücklich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4.65pt;margin-top:4.5pt;width:185.9pt;height:18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a6IgIAAB0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" stroked="f">
                <v:textbox>
                  <w:txbxContent>
                    <w:p w:rsidR="00E21C19" w:rsidRDefault="00E21C19">
                      <w:r>
                        <w:t>ausdrücklich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9525</wp:posOffset>
                </wp:positionV>
                <wp:extent cx="219075" cy="352425"/>
                <wp:effectExtent l="0" t="0" r="47625" b="2857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0F1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87.4pt;margin-top:.75pt;width:17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" adj="1119" strokecolor="#5b9bd5 [3204]" strokeweight=".5pt">
                <v:stroke joinstyle="miter"/>
              </v:shape>
            </w:pict>
          </mc:Fallback>
        </mc:AlternateContent>
      </w:r>
      <w:r>
        <w:t>Mündlich</w:t>
      </w:r>
    </w:p>
    <w:p w:rsidR="00E21C19" w:rsidRDefault="00E21C19" w:rsidP="00E21C19">
      <w:pPr>
        <w:pStyle w:val="Listenabsatz"/>
        <w:numPr>
          <w:ilvl w:val="0"/>
          <w:numId w:val="24"/>
        </w:numPr>
      </w:pPr>
      <w:r>
        <w:t>Schriftlich</w:t>
      </w:r>
    </w:p>
    <w:p w:rsidR="00E21C19" w:rsidRDefault="00E21C19" w:rsidP="00E21C19">
      <w:pPr>
        <w:pStyle w:val="Listenabsatz"/>
        <w:numPr>
          <w:ilvl w:val="0"/>
          <w:numId w:val="24"/>
        </w:numPr>
      </w:pPr>
      <w:r>
        <w:t>Konkludentes Verhalten</w:t>
      </w:r>
    </w:p>
    <w:p w:rsidR="00E21C19" w:rsidRDefault="00E21C19" w:rsidP="00E21C19">
      <w:pPr>
        <w:pStyle w:val="Listenabsatz"/>
        <w:numPr>
          <w:ilvl w:val="0"/>
          <w:numId w:val="24"/>
        </w:numPr>
      </w:pPr>
      <w:r>
        <w:t>Schweigen (bei Kaufleuten)</w:t>
      </w:r>
    </w:p>
    <w:p w:rsidR="00E21C19" w:rsidRDefault="00E21C19" w:rsidP="00E21C1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1C19" w:rsidTr="00363891">
        <w:tc>
          <w:tcPr>
            <w:tcW w:w="4531" w:type="dxa"/>
          </w:tcPr>
          <w:p w:rsidR="00E21C19" w:rsidRDefault="00E21C19" w:rsidP="00E21C19">
            <w:r w:rsidRPr="00E21C19">
              <w:rPr>
                <w:b/>
              </w:rPr>
              <w:t>Einseitige Rechtsgeschäfte</w:t>
            </w:r>
            <w:r>
              <w:t xml:space="preserve"> (Willenserklärung einer Person)</w:t>
            </w:r>
          </w:p>
          <w:p w:rsidR="00E21C19" w:rsidRDefault="00E21C19" w:rsidP="00E21C19"/>
          <w:p w:rsidR="00E21C19" w:rsidRDefault="00E21C19" w:rsidP="00363891">
            <w:pPr>
              <w:pStyle w:val="Listenabsatz"/>
              <w:numPr>
                <w:ilvl w:val="0"/>
                <w:numId w:val="25"/>
              </w:numPr>
              <w:ind w:left="313" w:hanging="313"/>
            </w:pPr>
            <w:r>
              <w:t>Empfangsbedürftig (erst wirksam wenn sie einer anderen Person zugeht</w:t>
            </w:r>
            <w:r w:rsidR="00363891">
              <w:t xml:space="preserve"> z.B. Kündigung)</w:t>
            </w:r>
          </w:p>
          <w:p w:rsidR="00363891" w:rsidRDefault="00363891" w:rsidP="00363891">
            <w:pPr>
              <w:pStyle w:val="Listenabsatz"/>
              <w:numPr>
                <w:ilvl w:val="0"/>
                <w:numId w:val="25"/>
              </w:numPr>
              <w:ind w:left="313" w:hanging="313"/>
            </w:pPr>
            <w:r>
              <w:t>Nicht Empfangsbedürftig (gültig, ohne dass sie einer anderen Person zugeht z.B. Testament)</w:t>
            </w:r>
          </w:p>
        </w:tc>
        <w:tc>
          <w:tcPr>
            <w:tcW w:w="4531" w:type="dxa"/>
          </w:tcPr>
          <w:p w:rsidR="00E21C19" w:rsidRDefault="00E21C19" w:rsidP="00E21C19">
            <w:r w:rsidRPr="00E21C19">
              <w:rPr>
                <w:b/>
              </w:rPr>
              <w:t>Zwei- oder mehrseitige Rechtsgeschäfte</w:t>
            </w:r>
            <w:r>
              <w:t xml:space="preserve"> (Willenserklärung zweier oder mehr Personen)</w:t>
            </w:r>
          </w:p>
          <w:p w:rsidR="00363891" w:rsidRDefault="00363891" w:rsidP="00E21C19"/>
          <w:p w:rsidR="00363891" w:rsidRDefault="00363891" w:rsidP="00363891">
            <w:pPr>
              <w:pStyle w:val="Listenabsatz"/>
              <w:numPr>
                <w:ilvl w:val="0"/>
                <w:numId w:val="26"/>
              </w:numPr>
              <w:ind w:left="318" w:hanging="426"/>
            </w:pPr>
            <w:r>
              <w:t>Einseitig verpflichtende Verträge (nur eine Person übernimmt Pflichten (z.B. Schenkung)</w:t>
            </w:r>
          </w:p>
          <w:p w:rsidR="00363891" w:rsidRDefault="00363891" w:rsidP="00363891">
            <w:pPr>
              <w:pStyle w:val="Listenabsatz"/>
              <w:numPr>
                <w:ilvl w:val="0"/>
                <w:numId w:val="26"/>
              </w:numPr>
              <w:ind w:left="318" w:hanging="426"/>
            </w:pPr>
            <w:r>
              <w:t>Zwei- oder Mehrseitig verpflichtende Verträge (z.B. Kaufvertrag)</w:t>
            </w:r>
          </w:p>
        </w:tc>
      </w:tr>
    </w:tbl>
    <w:p w:rsidR="00E21C19" w:rsidRDefault="00E21C19" w:rsidP="00E21C19"/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5379" w:rsidTr="00E53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:rsidR="00395379" w:rsidRDefault="00395379" w:rsidP="00E21C19"/>
        </w:tc>
        <w:tc>
          <w:tcPr>
            <w:tcW w:w="3021" w:type="dxa"/>
          </w:tcPr>
          <w:p w:rsidR="00395379" w:rsidRPr="00395379" w:rsidRDefault="00395379" w:rsidP="00E21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Verkäufer</w:t>
            </w:r>
          </w:p>
        </w:tc>
        <w:tc>
          <w:tcPr>
            <w:tcW w:w="3021" w:type="dxa"/>
          </w:tcPr>
          <w:p w:rsidR="00395379" w:rsidRPr="00395379" w:rsidRDefault="00395379" w:rsidP="00E21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Käufer</w:t>
            </w:r>
          </w:p>
        </w:tc>
      </w:tr>
      <w:tr w:rsidR="00395379" w:rsidTr="00E5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E53AC0" w:rsidRDefault="00395379" w:rsidP="00E53AC0">
            <w:pPr>
              <w:jc w:val="right"/>
              <w:rPr>
                <w:bCs w:val="0"/>
                <w:caps w:val="0"/>
              </w:rPr>
            </w:pPr>
            <w:r>
              <w:rPr>
                <w:b w:val="0"/>
              </w:rPr>
              <w:t>Verpflichtungen</w:t>
            </w:r>
          </w:p>
          <w:p w:rsidR="00395379" w:rsidRPr="00E53AC0" w:rsidRDefault="00395379" w:rsidP="00E53AC0">
            <w:pPr>
              <w:jc w:val="right"/>
            </w:pPr>
          </w:p>
        </w:tc>
        <w:tc>
          <w:tcPr>
            <w:tcW w:w="3021" w:type="dxa"/>
            <w:vAlign w:val="center"/>
          </w:tcPr>
          <w:p w:rsidR="00395379" w:rsidRDefault="00395379" w:rsidP="00E53AC0">
            <w:pPr>
              <w:pStyle w:val="Listenabsatz"/>
              <w:numPr>
                <w:ilvl w:val="0"/>
                <w:numId w:val="27"/>
              </w:numPr>
              <w:ind w:left="26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Lieferung mangelfreier Ware</w:t>
            </w:r>
          </w:p>
          <w:p w:rsidR="00E53AC0" w:rsidRDefault="00E53AC0" w:rsidP="00E53AC0">
            <w:pPr>
              <w:pStyle w:val="Listenabsatz"/>
              <w:numPr>
                <w:ilvl w:val="0"/>
                <w:numId w:val="27"/>
              </w:numPr>
              <w:ind w:left="26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Übereignung mangelfreier Ware</w:t>
            </w:r>
          </w:p>
        </w:tc>
        <w:tc>
          <w:tcPr>
            <w:tcW w:w="3021" w:type="dxa"/>
            <w:vAlign w:val="center"/>
          </w:tcPr>
          <w:p w:rsidR="00395379" w:rsidRDefault="00E53AC0" w:rsidP="00E53AC0">
            <w:pPr>
              <w:pStyle w:val="Listenabsatz"/>
              <w:numPr>
                <w:ilvl w:val="0"/>
                <w:numId w:val="27"/>
              </w:numPr>
              <w:ind w:left="22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Abnahme der Ware</w:t>
            </w:r>
          </w:p>
          <w:p w:rsidR="00E53AC0" w:rsidRDefault="00E53AC0" w:rsidP="00E53AC0">
            <w:pPr>
              <w:pStyle w:val="Listenabsatz"/>
              <w:numPr>
                <w:ilvl w:val="0"/>
                <w:numId w:val="27"/>
              </w:numPr>
              <w:ind w:left="22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 des Kaufpreises</w:t>
            </w:r>
          </w:p>
        </w:tc>
      </w:tr>
      <w:tr w:rsidR="00395379" w:rsidTr="00E53AC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395379" w:rsidRPr="00395379" w:rsidRDefault="00395379" w:rsidP="00E53AC0">
            <w:pPr>
              <w:jc w:val="right"/>
              <w:rPr>
                <w:b w:val="0"/>
              </w:rPr>
            </w:pPr>
            <w:r>
              <w:rPr>
                <w:b w:val="0"/>
              </w:rPr>
              <w:t>Leistungsstörung</w:t>
            </w:r>
          </w:p>
        </w:tc>
        <w:tc>
          <w:tcPr>
            <w:tcW w:w="3021" w:type="dxa"/>
            <w:vAlign w:val="center"/>
          </w:tcPr>
          <w:p w:rsidR="00395379" w:rsidRDefault="00E53AC0" w:rsidP="00E53AC0">
            <w:pPr>
              <w:pStyle w:val="Listenabsatz"/>
              <w:numPr>
                <w:ilvl w:val="0"/>
                <w:numId w:val="28"/>
              </w:numPr>
              <w:ind w:left="26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Verzug der Lieferung</w:t>
            </w:r>
          </w:p>
          <w:p w:rsidR="00E53AC0" w:rsidRDefault="00E53AC0" w:rsidP="00E53AC0">
            <w:pPr>
              <w:pStyle w:val="Listenabsatz"/>
              <w:numPr>
                <w:ilvl w:val="0"/>
                <w:numId w:val="28"/>
              </w:numPr>
              <w:ind w:left="26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mangelhafte Ware</w:t>
            </w:r>
          </w:p>
        </w:tc>
        <w:tc>
          <w:tcPr>
            <w:tcW w:w="3021" w:type="dxa"/>
            <w:vAlign w:val="center"/>
          </w:tcPr>
          <w:p w:rsidR="00395379" w:rsidRDefault="00E53AC0" w:rsidP="00E53AC0">
            <w:pPr>
              <w:pStyle w:val="Listenabsatz"/>
              <w:numPr>
                <w:ilvl w:val="0"/>
                <w:numId w:val="28"/>
              </w:numPr>
              <w:ind w:left="22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Annahmeverzug</w:t>
            </w:r>
          </w:p>
          <w:p w:rsidR="00E53AC0" w:rsidRDefault="00E53AC0" w:rsidP="00E53AC0">
            <w:pPr>
              <w:pStyle w:val="Listenabsatz"/>
              <w:numPr>
                <w:ilvl w:val="0"/>
                <w:numId w:val="28"/>
              </w:numPr>
              <w:ind w:left="22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Zahlungsverzug</w:t>
            </w:r>
          </w:p>
        </w:tc>
      </w:tr>
    </w:tbl>
    <w:p w:rsidR="00395379" w:rsidRDefault="00395379" w:rsidP="00E53AC0">
      <w:pPr>
        <w:tabs>
          <w:tab w:val="left" w:pos="7185"/>
        </w:tabs>
      </w:pPr>
    </w:p>
    <w:p w:rsidR="00E53AC0" w:rsidRDefault="00E53AC0" w:rsidP="00E53AC0">
      <w:pPr>
        <w:tabs>
          <w:tab w:val="left" w:pos="7185"/>
        </w:tabs>
      </w:pPr>
      <w:r>
        <w:t>Vertragsfreiheiten: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3AC0" w:rsidTr="00E53AC0">
        <w:tc>
          <w:tcPr>
            <w:tcW w:w="3020" w:type="dxa"/>
          </w:tcPr>
          <w:p w:rsidR="00E53AC0" w:rsidRDefault="00E53AC0" w:rsidP="00E53AC0">
            <w:pPr>
              <w:tabs>
                <w:tab w:val="left" w:pos="7185"/>
              </w:tabs>
              <w:rPr>
                <w:b/>
              </w:rPr>
            </w:pPr>
            <w:r>
              <w:rPr>
                <w:b/>
              </w:rPr>
              <w:t>Abschlussfreiheit</w:t>
            </w:r>
          </w:p>
          <w:p w:rsidR="00E53AC0" w:rsidRPr="00E53AC0" w:rsidRDefault="00E53AC0" w:rsidP="00E53AC0">
            <w:pPr>
              <w:tabs>
                <w:tab w:val="left" w:pos="7185"/>
              </w:tabs>
            </w:pPr>
            <w:r>
              <w:t xml:space="preserve">Das Recht, </w:t>
            </w:r>
            <w:r w:rsidRPr="00E53AC0">
              <w:rPr>
                <w:u w:val="single"/>
              </w:rPr>
              <w:t>ob</w:t>
            </w:r>
            <w:r>
              <w:t xml:space="preserve">, </w:t>
            </w:r>
            <w:r w:rsidRPr="00E53AC0">
              <w:rPr>
                <w:u w:val="single"/>
              </w:rPr>
              <w:t>wann</w:t>
            </w:r>
            <w:r>
              <w:t xml:space="preserve">, </w:t>
            </w:r>
            <w:r w:rsidRPr="00E53AC0">
              <w:rPr>
                <w:u w:val="single"/>
              </w:rPr>
              <w:t>wie</w:t>
            </w:r>
            <w:r>
              <w:t xml:space="preserve"> und mit </w:t>
            </w:r>
            <w:r w:rsidRPr="00E53AC0">
              <w:rPr>
                <w:u w:val="single"/>
              </w:rPr>
              <w:t>wem</w:t>
            </w:r>
            <w:r>
              <w:t xml:space="preserve"> ein Vertrag geschlossen wird </w:t>
            </w:r>
            <w:r w:rsidRPr="00E53AC0">
              <w:rPr>
                <w:u w:val="single"/>
              </w:rPr>
              <w:t>oder nicht</w:t>
            </w:r>
            <w:r>
              <w:t>.</w:t>
            </w:r>
          </w:p>
        </w:tc>
        <w:tc>
          <w:tcPr>
            <w:tcW w:w="3021" w:type="dxa"/>
          </w:tcPr>
          <w:p w:rsidR="00E53AC0" w:rsidRDefault="00E53AC0" w:rsidP="00E53AC0">
            <w:pPr>
              <w:tabs>
                <w:tab w:val="left" w:pos="7185"/>
              </w:tabs>
              <w:rPr>
                <w:b/>
              </w:rPr>
            </w:pPr>
            <w:r>
              <w:rPr>
                <w:b/>
              </w:rPr>
              <w:t>Inhaltsfreiheit</w:t>
            </w:r>
          </w:p>
          <w:p w:rsidR="00E53AC0" w:rsidRPr="00E53AC0" w:rsidRDefault="00E53AC0" w:rsidP="00E53AC0">
            <w:pPr>
              <w:tabs>
                <w:tab w:val="left" w:pos="7185"/>
              </w:tabs>
            </w:pPr>
            <w:r>
              <w:t xml:space="preserve">Die Parteien sind frei in der Gestaltung des </w:t>
            </w:r>
            <w:r w:rsidRPr="00E53AC0">
              <w:rPr>
                <w:u w:val="single"/>
              </w:rPr>
              <w:t>Inhaltes</w:t>
            </w:r>
            <w:r>
              <w:t xml:space="preserve"> sofern nicht gegen Vorschriften, Recht, Verbote oder die guten Sitten verstoßen wird.</w:t>
            </w:r>
          </w:p>
        </w:tc>
        <w:tc>
          <w:tcPr>
            <w:tcW w:w="3021" w:type="dxa"/>
          </w:tcPr>
          <w:p w:rsidR="00E53AC0" w:rsidRDefault="00E53AC0" w:rsidP="00E53AC0">
            <w:pPr>
              <w:tabs>
                <w:tab w:val="left" w:pos="7185"/>
              </w:tabs>
              <w:rPr>
                <w:b/>
              </w:rPr>
            </w:pPr>
            <w:r>
              <w:rPr>
                <w:b/>
              </w:rPr>
              <w:t>Formfreiheit</w:t>
            </w:r>
          </w:p>
          <w:p w:rsidR="00E53AC0" w:rsidRPr="00E53AC0" w:rsidRDefault="00E53AC0" w:rsidP="00E53AC0">
            <w:pPr>
              <w:tabs>
                <w:tab w:val="left" w:pos="7185"/>
              </w:tabs>
            </w:pPr>
            <w:r>
              <w:t xml:space="preserve">Rechtsgeschäfte </w:t>
            </w:r>
            <w:r w:rsidRPr="00E53AC0">
              <w:rPr>
                <w:u w:val="single"/>
              </w:rPr>
              <w:t>bedürfen keiner Form</w:t>
            </w:r>
            <w:r>
              <w:t>, es sei denn es ist gesetzlich vorgeschrieben.</w:t>
            </w:r>
          </w:p>
        </w:tc>
      </w:tr>
    </w:tbl>
    <w:p w:rsidR="00E53AC0" w:rsidRDefault="00E53AC0" w:rsidP="00E53AC0">
      <w:pPr>
        <w:tabs>
          <w:tab w:val="left" w:pos="7185"/>
        </w:tabs>
      </w:pPr>
    </w:p>
    <w:p w:rsidR="00E53AC0" w:rsidRDefault="00E53AC0" w:rsidP="00E53AC0">
      <w:pPr>
        <w:pStyle w:val="Titel"/>
      </w:pPr>
      <w:r>
        <w:t>Leistungsstörungen</w:t>
      </w:r>
    </w:p>
    <w:p w:rsidR="00E53AC0" w:rsidRDefault="00E53AC0" w:rsidP="00E53AC0">
      <w:r>
        <w:rPr>
          <w:b/>
        </w:rPr>
        <w:t>Nichtleistung</w:t>
      </w:r>
      <w:r>
        <w:t xml:space="preserve"> – Leistung kann nicht erbracht werden</w:t>
      </w:r>
    </w:p>
    <w:p w:rsidR="00E53AC0" w:rsidRDefault="00E53AC0" w:rsidP="00E53AC0">
      <w:r>
        <w:rPr>
          <w:b/>
        </w:rPr>
        <w:t>Verspätete Leistung</w:t>
      </w:r>
      <w:r>
        <w:t xml:space="preserve"> – (Verzug) Leistung wird nicht rechtzeitig erbracht.</w:t>
      </w:r>
    </w:p>
    <w:p w:rsidR="00E53AC0" w:rsidRDefault="00E53AC0" w:rsidP="00E53AC0">
      <w:r>
        <w:rPr>
          <w:b/>
        </w:rPr>
        <w:t xml:space="preserve">Schlechtleistung – </w:t>
      </w:r>
      <w:r>
        <w:t xml:space="preserve">Dies kann in Qualität, Quantität, Art (also Falschlieferung) oder </w:t>
      </w:r>
      <w:r w:rsidRPr="00E53AC0">
        <w:rPr>
          <w:u w:val="single"/>
        </w:rPr>
        <w:t>Mangel der Erkennbarkeit</w:t>
      </w:r>
      <w:r>
        <w:t xml:space="preserve"> (offen und verdeckt) geschehen.</w:t>
      </w:r>
    </w:p>
    <w:p w:rsidR="00E53AC0" w:rsidRDefault="00E53AC0" w:rsidP="00E53AC0"/>
    <w:p w:rsidR="00E53AC0" w:rsidRDefault="00E53AC0" w:rsidP="00E53AC0">
      <w:r>
        <w:t>Voraussetzungen um „Verzug“ zu nennen:</w:t>
      </w:r>
    </w:p>
    <w:p w:rsidR="00E53AC0" w:rsidRDefault="00E53AC0" w:rsidP="00E53AC0">
      <w:pPr>
        <w:pStyle w:val="Listenabsatz"/>
        <w:numPr>
          <w:ilvl w:val="0"/>
          <w:numId w:val="29"/>
        </w:numPr>
      </w:pPr>
      <w:r>
        <w:t>vorher festgelegtes Datum überschritten</w:t>
      </w:r>
    </w:p>
    <w:p w:rsidR="00E53AC0" w:rsidRDefault="00E53AC0" w:rsidP="00E53AC0">
      <w:pPr>
        <w:pStyle w:val="Listenabsatz"/>
        <w:numPr>
          <w:ilvl w:val="0"/>
          <w:numId w:val="29"/>
        </w:numPr>
      </w:pPr>
      <w:r>
        <w:t>Anmahnungen</w:t>
      </w:r>
    </w:p>
    <w:p w:rsidR="00A441B1" w:rsidRDefault="00E53AC0" w:rsidP="00A441B1">
      <w:pPr>
        <w:pStyle w:val="Listenabsatz"/>
        <w:numPr>
          <w:ilvl w:val="0"/>
          <w:numId w:val="29"/>
        </w:numPr>
      </w:pPr>
      <w:r>
        <w:t>30-Tage-Regel nach BGB</w:t>
      </w:r>
    </w:p>
    <w:p w:rsidR="00A441B1" w:rsidRDefault="00A441B1" w:rsidP="00A441B1"/>
    <w:p w:rsidR="00A441B1" w:rsidRDefault="00A441B1" w:rsidP="00E53AC0">
      <w:r>
        <w:t>Rechte bei Verzug:</w:t>
      </w:r>
    </w:p>
    <w:p w:rsidR="00E53AC0" w:rsidRDefault="00A441B1" w:rsidP="00A441B1">
      <w:pPr>
        <w:pStyle w:val="Listenabsatz"/>
        <w:numPr>
          <w:ilvl w:val="0"/>
          <w:numId w:val="31"/>
        </w:numPr>
      </w:pPr>
      <w:r>
        <w:t>Schaden geltend machen (d</w:t>
      </w:r>
      <w:r w:rsidR="00E53AC0">
        <w:t xml:space="preserve">ies erlaubt </w:t>
      </w:r>
      <w:r>
        <w:t xml:space="preserve">auch </w:t>
      </w:r>
      <w:r w:rsidR="00E53AC0">
        <w:t>einen Deckungskauf, d.h. einen Kauf, der einen bestimmten Notstand deckt durch Ersatz.</w:t>
      </w:r>
      <w:r>
        <w:t>)</w:t>
      </w:r>
    </w:p>
    <w:p w:rsidR="00A441B1" w:rsidRDefault="00A441B1" w:rsidP="00A441B1">
      <w:pPr>
        <w:pStyle w:val="Listenabsatz"/>
        <w:numPr>
          <w:ilvl w:val="0"/>
          <w:numId w:val="31"/>
        </w:numPr>
      </w:pPr>
      <w:r>
        <w:t>Rücktritt vom Vertrag</w:t>
      </w:r>
    </w:p>
    <w:p w:rsidR="00A441B1" w:rsidRDefault="00A441B1" w:rsidP="00A441B1"/>
    <w:p w:rsidR="00A441B1" w:rsidRDefault="00A441B1" w:rsidP="00A441B1">
      <w:pPr>
        <w:pStyle w:val="Titel"/>
      </w:pPr>
      <w:r>
        <w:t>Verjährung</w:t>
      </w:r>
    </w:p>
    <w:p w:rsidR="00A441B1" w:rsidRDefault="00A441B1" w:rsidP="00A441B1">
      <w:pPr>
        <w:pStyle w:val="Listenabsatz"/>
        <w:numPr>
          <w:ilvl w:val="0"/>
          <w:numId w:val="32"/>
        </w:numPr>
      </w:pPr>
      <w:r>
        <w:t>Bei gebrauchten Gegenständen</w:t>
      </w:r>
      <w:r>
        <w:tab/>
      </w:r>
      <w:r>
        <w:tab/>
        <w:t>1 Jahr</w:t>
      </w:r>
    </w:p>
    <w:p w:rsidR="00A441B1" w:rsidRDefault="00A441B1" w:rsidP="00A441B1">
      <w:pPr>
        <w:pStyle w:val="Listenabsatz"/>
        <w:numPr>
          <w:ilvl w:val="0"/>
          <w:numId w:val="32"/>
        </w:numPr>
      </w:pPr>
      <w:r>
        <w:t>Bei neuen Gegenständen</w:t>
      </w:r>
      <w:r>
        <w:tab/>
      </w:r>
      <w:r>
        <w:tab/>
        <w:t>2 Jahre</w:t>
      </w:r>
    </w:p>
    <w:p w:rsidR="00A441B1" w:rsidRDefault="00A441B1" w:rsidP="00A441B1">
      <w:pPr>
        <w:pStyle w:val="Listenabsatz"/>
        <w:numPr>
          <w:ilvl w:val="0"/>
          <w:numId w:val="32"/>
        </w:numPr>
      </w:pPr>
      <w:r>
        <w:t>Allgemeine Verjährungsfrist</w:t>
      </w:r>
      <w:r>
        <w:tab/>
      </w:r>
      <w:r>
        <w:tab/>
        <w:t>3 Jahre ab dem 01.01. des Folgejahres (§195 BGB)</w:t>
      </w:r>
    </w:p>
    <w:p w:rsidR="00A441B1" w:rsidRDefault="00A441B1" w:rsidP="00A441B1">
      <w:pPr>
        <w:pStyle w:val="Listenabsatz"/>
        <w:numPr>
          <w:ilvl w:val="0"/>
          <w:numId w:val="32"/>
        </w:numPr>
      </w:pPr>
      <w:r>
        <w:t>Mängel an Gebäuden</w:t>
      </w:r>
      <w:r>
        <w:tab/>
      </w:r>
      <w:r>
        <w:tab/>
      </w:r>
      <w:r>
        <w:tab/>
        <w:t>5 Jahre</w:t>
      </w:r>
    </w:p>
    <w:p w:rsidR="00A441B1" w:rsidRDefault="00A441B1" w:rsidP="00A441B1">
      <w:pPr>
        <w:pStyle w:val="Listenabsatz"/>
        <w:numPr>
          <w:ilvl w:val="0"/>
          <w:numId w:val="32"/>
        </w:numPr>
      </w:pPr>
      <w:r>
        <w:t>Grundstücke</w:t>
      </w:r>
      <w:r>
        <w:tab/>
      </w:r>
      <w:r>
        <w:tab/>
      </w:r>
      <w:r>
        <w:tab/>
      </w:r>
      <w:r>
        <w:tab/>
        <w:t>10 Jahre</w:t>
      </w:r>
    </w:p>
    <w:p w:rsidR="00A441B1" w:rsidRDefault="00A441B1" w:rsidP="00A441B1">
      <w:pPr>
        <w:pStyle w:val="Listenabsatz"/>
        <w:numPr>
          <w:ilvl w:val="0"/>
          <w:numId w:val="32"/>
        </w:numPr>
      </w:pPr>
      <w:r>
        <w:t>Nach gerichtlicher Entscheidung</w:t>
      </w:r>
      <w:r>
        <w:tab/>
        <w:t>bis zu 30 Jahre</w:t>
      </w:r>
    </w:p>
    <w:p w:rsidR="00A441B1" w:rsidRDefault="00A441B1" w:rsidP="00A441B1"/>
    <w:p w:rsidR="00A441B1" w:rsidRDefault="00A441B1" w:rsidP="00A441B1">
      <w:r w:rsidRPr="00A441B1">
        <w:rPr>
          <w:b/>
        </w:rPr>
        <w:t>Mängelbeseitigungsrecht</w:t>
      </w:r>
      <w:r>
        <w:t>, Mängel können sein:</w:t>
      </w:r>
    </w:p>
    <w:p w:rsidR="00A441B1" w:rsidRDefault="00A441B1" w:rsidP="00A441B1">
      <w:pPr>
        <w:pStyle w:val="Listenabsatz"/>
        <w:numPr>
          <w:ilvl w:val="0"/>
          <w:numId w:val="33"/>
        </w:numPr>
      </w:pPr>
      <w:r>
        <w:t>Für vertraglich zugesagten Zweck nicht geeignet</w:t>
      </w:r>
    </w:p>
    <w:p w:rsidR="00A441B1" w:rsidRDefault="00A441B1" w:rsidP="00A441B1">
      <w:pPr>
        <w:pStyle w:val="Listenabsatz"/>
        <w:numPr>
          <w:ilvl w:val="0"/>
          <w:numId w:val="33"/>
        </w:numPr>
      </w:pPr>
      <w:r>
        <w:t>Nicht die übliche Beschaffenheit</w:t>
      </w:r>
    </w:p>
    <w:p w:rsidR="00A441B1" w:rsidRDefault="00A441B1" w:rsidP="00A441B1">
      <w:pPr>
        <w:pStyle w:val="Listenabsatz"/>
        <w:numPr>
          <w:ilvl w:val="0"/>
          <w:numId w:val="33"/>
        </w:numPr>
      </w:pPr>
      <w:r>
        <w:t>Eine in der Werbung angegebene Eigenschaft fehlt</w:t>
      </w:r>
    </w:p>
    <w:p w:rsidR="00A441B1" w:rsidRDefault="00A441B1" w:rsidP="00A441B1">
      <w:pPr>
        <w:pStyle w:val="Listenabsatz"/>
        <w:numPr>
          <w:ilvl w:val="0"/>
          <w:numId w:val="33"/>
        </w:numPr>
      </w:pPr>
      <w:r>
        <w:t>Fehlende Gebrauchsanleitung</w:t>
      </w:r>
    </w:p>
    <w:p w:rsidR="00A441B1" w:rsidRDefault="00A441B1" w:rsidP="00A441B1">
      <w:pPr>
        <w:pStyle w:val="Listenabsatz"/>
        <w:numPr>
          <w:ilvl w:val="0"/>
          <w:numId w:val="33"/>
        </w:numPr>
      </w:pPr>
      <w:r>
        <w:t>Nicht in der vereinbarten Menge geliefert</w:t>
      </w:r>
    </w:p>
    <w:p w:rsidR="00A441B1" w:rsidRDefault="00A441B1" w:rsidP="00A441B1"/>
    <w:p w:rsidR="00A441B1" w:rsidRDefault="00A441B1" w:rsidP="00A441B1">
      <w:r>
        <w:tab/>
        <w:t>Mietvertrag: Leerstehend</w:t>
      </w:r>
      <w:r>
        <w:tab/>
      </w:r>
      <w:r>
        <w:tab/>
      </w:r>
      <w:r>
        <w:sym w:font="Wingdings" w:char="F0DF"/>
      </w:r>
      <w:r>
        <w:sym w:font="Wingdings" w:char="F0E0"/>
      </w:r>
      <w:r>
        <w:tab/>
      </w:r>
      <w:r>
        <w:tab/>
        <w:t>Pachtvertrag: Mit Ausstattung</w:t>
      </w:r>
    </w:p>
    <w:p w:rsidR="00A441B1" w:rsidRDefault="00A441B1" w:rsidP="00A441B1"/>
    <w:p w:rsidR="00A441B1" w:rsidRDefault="00A441B1" w:rsidP="00A441B1">
      <w:r>
        <w:t>Gegenstand von Rechtsgeschäften</w:t>
      </w:r>
    </w:p>
    <w:p w:rsidR="00A441B1" w:rsidRDefault="00A441B1" w:rsidP="00A441B1">
      <w:pPr>
        <w:pStyle w:val="Listenabsatz"/>
        <w:numPr>
          <w:ilvl w:val="0"/>
          <w:numId w:val="34"/>
        </w:numPr>
      </w:pPr>
      <w:r>
        <w:t>Unbeweglich (Immobilien)</w:t>
      </w:r>
    </w:p>
    <w:p w:rsidR="00A441B1" w:rsidRDefault="00A441B1" w:rsidP="00A441B1">
      <w:pPr>
        <w:pStyle w:val="Listenabsatz"/>
        <w:numPr>
          <w:ilvl w:val="0"/>
          <w:numId w:val="34"/>
        </w:numPr>
      </w:pPr>
      <w:r>
        <w:t>Beweglich (Auto etc.)</w:t>
      </w:r>
    </w:p>
    <w:p w:rsidR="00A441B1" w:rsidRDefault="00A441B1">
      <w:r>
        <w:br w:type="page"/>
      </w:r>
    </w:p>
    <w:p w:rsidR="00A441B1" w:rsidRDefault="00A441B1" w:rsidP="00A441B1">
      <w:pPr>
        <w:pStyle w:val="Titel"/>
      </w:pPr>
      <w:r>
        <w:t>Kreditsicherheiten</w:t>
      </w:r>
    </w:p>
    <w:p w:rsidR="00A441B1" w:rsidRDefault="00A441B1" w:rsidP="00A441B1">
      <w:pPr>
        <w:pStyle w:val="Listenabsatz"/>
        <w:numPr>
          <w:ilvl w:val="0"/>
          <w:numId w:val="35"/>
        </w:numPr>
      </w:pPr>
      <w:r>
        <w:t>Durch Rechte an Grundstücken und beweglichen Sachen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>Grundpfandrecht (Grundschuld, Hypothek, Rentenschuld)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>Sicherungsübereignung (bedingter Eigentumswechsel)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>Eigentumsvorbehalt (Eigentum bis zur vollständigen Bezahlung des Kaufpreises)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>Pfandrecht (Besitz bis zur vollständigen Rückzahlung des geschuldeten Betrages)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>Lebensversicherung (Rückkaufwerte der Versicherungen werden abgetreten)</w:t>
      </w:r>
    </w:p>
    <w:p w:rsidR="00A441B1" w:rsidRDefault="00A441B1" w:rsidP="00A441B1">
      <w:pPr>
        <w:pStyle w:val="Listenabsatz"/>
        <w:numPr>
          <w:ilvl w:val="0"/>
          <w:numId w:val="35"/>
        </w:numPr>
      </w:pPr>
      <w:r>
        <w:t>Durch zusätzliche Haftung Dritter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 xml:space="preserve">Bürgschaften (Verstärkter Personalkredit, </w:t>
      </w:r>
      <w:proofErr w:type="spellStart"/>
      <w:r>
        <w:t>Schuldmitübernahme</w:t>
      </w:r>
      <w:proofErr w:type="spellEnd"/>
      <w:r>
        <w:t>)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>Wechselverpflichtungen (Zusätzliche Forderungen aus einem Wechselgeschäft)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>Forderungsabtretung (stille Zession, offene Zession</w:t>
      </w:r>
      <w:r w:rsidR="00520174">
        <w:t>, Abtretung von Schulden z.B. durch Factoring</w:t>
      </w:r>
      <w:r>
        <w:t>)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>Warenkreditsicherung (Avalkredit einer Bank, die damit eine Eventualverpflichtung eingeht)</w:t>
      </w:r>
    </w:p>
    <w:p w:rsidR="00A441B1" w:rsidRDefault="00A441B1" w:rsidP="00A441B1">
      <w:pPr>
        <w:pStyle w:val="Listenabsatz"/>
        <w:numPr>
          <w:ilvl w:val="1"/>
          <w:numId w:val="35"/>
        </w:numPr>
      </w:pPr>
      <w:r>
        <w:t>Bauhandwerkersicherung (Absicherung einer späteren Forderung §648a BGB)</w:t>
      </w:r>
    </w:p>
    <w:p w:rsidR="00A441B1" w:rsidRDefault="00A441B1" w:rsidP="00A441B1">
      <w:pPr>
        <w:pStyle w:val="Listenabsatz"/>
        <w:numPr>
          <w:ilvl w:val="0"/>
          <w:numId w:val="35"/>
        </w:numPr>
      </w:pPr>
      <w:r>
        <w:t>Durch Einholen von Auskünften</w:t>
      </w:r>
    </w:p>
    <w:p w:rsidR="00520174" w:rsidRDefault="00520174" w:rsidP="00520174">
      <w:pPr>
        <w:pStyle w:val="Listenabsatz"/>
        <w:numPr>
          <w:ilvl w:val="1"/>
          <w:numId w:val="35"/>
        </w:numPr>
      </w:pPr>
      <w:r>
        <w:t>Eigenauskunft über Grundpfand, Bürgschaft etc.</w:t>
      </w:r>
    </w:p>
    <w:p w:rsidR="00520174" w:rsidRDefault="00520174" w:rsidP="00520174">
      <w:pPr>
        <w:pStyle w:val="Listenabsatz"/>
        <w:numPr>
          <w:ilvl w:val="1"/>
          <w:numId w:val="35"/>
        </w:numPr>
      </w:pPr>
      <w:r>
        <w:t xml:space="preserve">Dritte (Schufa, Bürgel, Creditreform, </w:t>
      </w:r>
      <w:proofErr w:type="spellStart"/>
      <w:r>
        <w:t>Arvato</w:t>
      </w:r>
      <w:proofErr w:type="spellEnd"/>
      <w:r>
        <w:t>)</w:t>
      </w:r>
    </w:p>
    <w:p w:rsidR="00520174" w:rsidRDefault="00520174" w:rsidP="00520174"/>
    <w:p w:rsidR="00520174" w:rsidRDefault="0092744B" w:rsidP="00520174">
      <w:r>
        <w:t>Formulierungen zum Eigentumsvorbehalt:</w:t>
      </w:r>
    </w:p>
    <w:p w:rsidR="0092744B" w:rsidRDefault="0092744B" w:rsidP="0092744B">
      <w:pPr>
        <w:pStyle w:val="Listenabsatz"/>
        <w:numPr>
          <w:ilvl w:val="0"/>
          <w:numId w:val="36"/>
        </w:numPr>
      </w:pPr>
      <w:r w:rsidRPr="00BC5CF5">
        <w:rPr>
          <w:b/>
        </w:rPr>
        <w:t>Einfach</w:t>
      </w:r>
      <w:r>
        <w:t>: „Die Kaufsache bleibt bis zur völligen Bezahlung in Eigentum des Verkäufers“</w:t>
      </w:r>
    </w:p>
    <w:p w:rsidR="0092744B" w:rsidRDefault="0092744B" w:rsidP="0092744B">
      <w:pPr>
        <w:pStyle w:val="Listenabsatz"/>
        <w:numPr>
          <w:ilvl w:val="0"/>
          <w:numId w:val="36"/>
        </w:numPr>
      </w:pPr>
      <w:r w:rsidRPr="00BC5CF5">
        <w:rPr>
          <w:b/>
        </w:rPr>
        <w:t>Verlängert</w:t>
      </w:r>
      <w:r>
        <w:t>: einfach + „Der K</w:t>
      </w:r>
      <w:r w:rsidR="00BC5CF5">
        <w:t>äufer darf s</w:t>
      </w:r>
      <w:r>
        <w:t xml:space="preserve">ie im </w:t>
      </w:r>
      <w:r w:rsidR="00BC5CF5">
        <w:t>o</w:t>
      </w:r>
      <w:r>
        <w:t xml:space="preserve">rdnungsgemäßen Geschäftsverkehr bei Einhaltung </w:t>
      </w:r>
      <w:r w:rsidR="00BC5CF5">
        <w:t>seiner Zahlungsziele veräußern. Die bei der Weiterveräußerung entstehenden Forderungen sind zur Sicherheit an den Verkäufer abgetreten.</w:t>
      </w:r>
    </w:p>
    <w:p w:rsidR="00BC5CF5" w:rsidRPr="00A441B1" w:rsidRDefault="00BC5CF5" w:rsidP="0092744B">
      <w:pPr>
        <w:pStyle w:val="Listenabsatz"/>
        <w:numPr>
          <w:ilvl w:val="0"/>
          <w:numId w:val="36"/>
        </w:numPr>
      </w:pPr>
      <w:r w:rsidRPr="00BC5CF5">
        <w:rPr>
          <w:b/>
        </w:rPr>
        <w:t>Erweitert</w:t>
      </w:r>
      <w:r>
        <w:t xml:space="preserve">: </w:t>
      </w:r>
      <w:r w:rsidRPr="00BC5CF5">
        <w:rPr>
          <w:i/>
        </w:rPr>
        <w:t>nicht Prüfungsrelevant</w:t>
      </w:r>
      <w:bookmarkStart w:id="0" w:name="_GoBack"/>
      <w:bookmarkEnd w:id="0"/>
    </w:p>
    <w:sectPr w:rsidR="00BC5CF5" w:rsidRPr="00A441B1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BC5CF5" w:rsidRPr="00BC5CF5">
      <w:rPr>
        <w:rFonts w:eastAsiaTheme="majorEastAsia"/>
        <w:b/>
        <w:noProof/>
      </w:rPr>
      <w:t>3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234"/>
    <w:multiLevelType w:val="hybridMultilevel"/>
    <w:tmpl w:val="F1D07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6F26"/>
    <w:multiLevelType w:val="hybridMultilevel"/>
    <w:tmpl w:val="903CE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1179"/>
    <w:multiLevelType w:val="hybridMultilevel"/>
    <w:tmpl w:val="F56E0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E2CFF"/>
    <w:multiLevelType w:val="hybridMultilevel"/>
    <w:tmpl w:val="C65E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4004"/>
    <w:multiLevelType w:val="hybridMultilevel"/>
    <w:tmpl w:val="4AC61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27D1B"/>
    <w:multiLevelType w:val="hybridMultilevel"/>
    <w:tmpl w:val="758AB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7D1D"/>
    <w:multiLevelType w:val="hybridMultilevel"/>
    <w:tmpl w:val="181AF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75AB"/>
    <w:multiLevelType w:val="hybridMultilevel"/>
    <w:tmpl w:val="DB40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0A94"/>
    <w:multiLevelType w:val="hybridMultilevel"/>
    <w:tmpl w:val="16A66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C55B8"/>
    <w:multiLevelType w:val="hybridMultilevel"/>
    <w:tmpl w:val="9CB07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94B57"/>
    <w:multiLevelType w:val="hybridMultilevel"/>
    <w:tmpl w:val="1548E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338A6"/>
    <w:multiLevelType w:val="hybridMultilevel"/>
    <w:tmpl w:val="F4D66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5C79"/>
    <w:multiLevelType w:val="hybridMultilevel"/>
    <w:tmpl w:val="A5763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32"/>
  </w:num>
  <w:num w:numId="5">
    <w:abstractNumId w:val="26"/>
  </w:num>
  <w:num w:numId="6">
    <w:abstractNumId w:val="2"/>
  </w:num>
  <w:num w:numId="7">
    <w:abstractNumId w:val="18"/>
  </w:num>
  <w:num w:numId="8">
    <w:abstractNumId w:val="34"/>
  </w:num>
  <w:num w:numId="9">
    <w:abstractNumId w:val="19"/>
  </w:num>
  <w:num w:numId="10">
    <w:abstractNumId w:val="0"/>
  </w:num>
  <w:num w:numId="11">
    <w:abstractNumId w:val="10"/>
  </w:num>
  <w:num w:numId="12">
    <w:abstractNumId w:val="12"/>
  </w:num>
  <w:num w:numId="13">
    <w:abstractNumId w:val="31"/>
  </w:num>
  <w:num w:numId="14">
    <w:abstractNumId w:val="8"/>
  </w:num>
  <w:num w:numId="15">
    <w:abstractNumId w:val="27"/>
  </w:num>
  <w:num w:numId="16">
    <w:abstractNumId w:val="6"/>
  </w:num>
  <w:num w:numId="17">
    <w:abstractNumId w:val="21"/>
  </w:num>
  <w:num w:numId="18">
    <w:abstractNumId w:val="33"/>
  </w:num>
  <w:num w:numId="19">
    <w:abstractNumId w:val="25"/>
  </w:num>
  <w:num w:numId="20">
    <w:abstractNumId w:val="7"/>
  </w:num>
  <w:num w:numId="21">
    <w:abstractNumId w:val="15"/>
  </w:num>
  <w:num w:numId="22">
    <w:abstractNumId w:val="24"/>
  </w:num>
  <w:num w:numId="23">
    <w:abstractNumId w:val="16"/>
  </w:num>
  <w:num w:numId="24">
    <w:abstractNumId w:val="4"/>
  </w:num>
  <w:num w:numId="25">
    <w:abstractNumId w:val="5"/>
  </w:num>
  <w:num w:numId="26">
    <w:abstractNumId w:val="30"/>
  </w:num>
  <w:num w:numId="27">
    <w:abstractNumId w:val="3"/>
  </w:num>
  <w:num w:numId="28">
    <w:abstractNumId w:val="9"/>
  </w:num>
  <w:num w:numId="29">
    <w:abstractNumId w:val="20"/>
  </w:num>
  <w:num w:numId="30">
    <w:abstractNumId w:val="17"/>
  </w:num>
  <w:num w:numId="31">
    <w:abstractNumId w:val="35"/>
  </w:num>
  <w:num w:numId="32">
    <w:abstractNumId w:val="22"/>
  </w:num>
  <w:num w:numId="33">
    <w:abstractNumId w:val="1"/>
  </w:num>
  <w:num w:numId="34">
    <w:abstractNumId w:val="14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53067"/>
    <w:rsid w:val="00283286"/>
    <w:rsid w:val="003365DA"/>
    <w:rsid w:val="00363891"/>
    <w:rsid w:val="00395379"/>
    <w:rsid w:val="003F1B57"/>
    <w:rsid w:val="00520174"/>
    <w:rsid w:val="00685543"/>
    <w:rsid w:val="0078361D"/>
    <w:rsid w:val="008D2EA5"/>
    <w:rsid w:val="0092744B"/>
    <w:rsid w:val="009378CB"/>
    <w:rsid w:val="00A119EC"/>
    <w:rsid w:val="00A441B1"/>
    <w:rsid w:val="00AE5737"/>
    <w:rsid w:val="00B5064A"/>
    <w:rsid w:val="00BC5CF5"/>
    <w:rsid w:val="00D543F1"/>
    <w:rsid w:val="00D909FB"/>
    <w:rsid w:val="00DF7F1D"/>
    <w:rsid w:val="00E21C19"/>
    <w:rsid w:val="00E53AC0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E21C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1C1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A0A3-9919-4CDF-B557-18E78D23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9</cp:revision>
  <cp:lastPrinted>2020-10-19T14:43:00Z</cp:lastPrinted>
  <dcterms:created xsi:type="dcterms:W3CDTF">2020-10-17T09:34:00Z</dcterms:created>
  <dcterms:modified xsi:type="dcterms:W3CDTF">2020-11-20T16:44:00Z</dcterms:modified>
</cp:coreProperties>
</file>