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2D1D00" w:rsidP="002D1D00">
      <w:pPr>
        <w:pStyle w:val="Titel"/>
      </w:pPr>
      <w:r w:rsidRPr="002D1D00">
        <w:t>Investitionen, Finanzierung und Liquidität</w:t>
      </w:r>
    </w:p>
    <w:p w:rsidR="002D1D00" w:rsidRDefault="002D1D00" w:rsidP="002D1D00"/>
    <w:p w:rsidR="002D1D00" w:rsidRDefault="002D1D00" w:rsidP="002D1D00">
      <w:pPr>
        <w:pStyle w:val="KeinLeerraum"/>
      </w:pPr>
      <w:r w:rsidRPr="002D1D00">
        <w:rPr>
          <w:b/>
        </w:rPr>
        <w:t>Kapitalbedarfsplan</w:t>
      </w:r>
      <w:r>
        <w:t>:</w:t>
      </w:r>
      <w:r>
        <w:tab/>
      </w:r>
      <w:r>
        <w:tab/>
        <w:t>Anlagevermögen</w:t>
      </w:r>
      <w:r>
        <w:tab/>
        <w:t>und</w:t>
      </w:r>
      <w:r>
        <w:tab/>
        <w:t>Umlaufvermögen</w:t>
      </w:r>
    </w:p>
    <w:p w:rsidR="002D1D00" w:rsidRDefault="002D1D00" w:rsidP="002D1D00">
      <w:pPr>
        <w:pStyle w:val="KeinLeerraum"/>
      </w:pPr>
      <w:r w:rsidRPr="002D1D00">
        <w:rPr>
          <w:b/>
        </w:rPr>
        <w:t>Finanzplan</w:t>
      </w:r>
      <w:r>
        <w:t>:</w:t>
      </w:r>
      <w:r>
        <w:tab/>
      </w:r>
      <w:r>
        <w:tab/>
      </w:r>
      <w:r>
        <w:tab/>
        <w:t>Einnahmen</w:t>
      </w:r>
      <w:r>
        <w:tab/>
      </w:r>
      <w:r>
        <w:tab/>
        <w:t>und</w:t>
      </w:r>
      <w:r>
        <w:tab/>
        <w:t>Ausgaben</w:t>
      </w:r>
    </w:p>
    <w:p w:rsidR="002D1D00" w:rsidRDefault="002D1D00" w:rsidP="002D1D00">
      <w:pPr>
        <w:pStyle w:val="KeinLeerraum"/>
      </w:pPr>
      <w:r w:rsidRPr="002D1D00">
        <w:rPr>
          <w:b/>
        </w:rPr>
        <w:t>Liquiditätsplan</w:t>
      </w:r>
      <w:r>
        <w:t>:</w:t>
      </w:r>
      <w:r>
        <w:tab/>
      </w:r>
      <w:r>
        <w:tab/>
      </w:r>
      <w:r>
        <w:tab/>
        <w:t>Einzahlungen</w:t>
      </w:r>
      <w:r>
        <w:tab/>
      </w:r>
      <w:r>
        <w:tab/>
        <w:t>und</w:t>
      </w:r>
      <w:r>
        <w:tab/>
        <w:t>Auszahlungen</w:t>
      </w:r>
    </w:p>
    <w:p w:rsidR="002D1D00" w:rsidRDefault="002D1D00" w:rsidP="002D1D00"/>
    <w:p w:rsidR="002D1D00" w:rsidRDefault="002D1D00" w:rsidP="002D1D00">
      <w:r>
        <w:t xml:space="preserve">Der </w:t>
      </w:r>
      <w:r w:rsidRPr="002D1D00">
        <w:rPr>
          <w:b/>
        </w:rPr>
        <w:t>Finanzplan</w:t>
      </w:r>
      <w:r>
        <w:t xml:space="preserve"> soll aus den Daten der Vergangenheit und Gegenwart den zukünftigen Einnahmenüberschuss ermitteln.</w:t>
      </w:r>
    </w:p>
    <w:p w:rsidR="002D1D00" w:rsidRDefault="002D1D00" w:rsidP="002D1D00">
      <w:r>
        <w:t xml:space="preserve">Mithilfe des </w:t>
      </w:r>
      <w:r w:rsidRPr="002D1D00">
        <w:rPr>
          <w:b/>
        </w:rPr>
        <w:t>Liquiditätsplanes</w:t>
      </w:r>
      <w:r>
        <w:t xml:space="preserve"> soll frühzeitig festgestellt werden ob die liquiden Mittel ausreichend sind oder eine Zwischenfinanzierung erforderlich ist.</w:t>
      </w:r>
    </w:p>
    <w:p w:rsidR="002D1D00" w:rsidRDefault="002D1D00" w:rsidP="002D1D00"/>
    <w:p w:rsidR="002D1D00" w:rsidRDefault="002D1D00" w:rsidP="002D1D00">
      <w:pPr>
        <w:pStyle w:val="Titel"/>
      </w:pPr>
      <w:r>
        <w:t>Kosten, Gewinnvergleich und Amortisationsrechnung</w:t>
      </w:r>
    </w:p>
    <w:p w:rsidR="002D1D00" w:rsidRDefault="002D1D00" w:rsidP="002D1D00">
      <w:pPr>
        <w:pStyle w:val="KeinLeerraum"/>
        <w:tabs>
          <w:tab w:val="left" w:pos="5190"/>
        </w:tabs>
      </w:pPr>
    </w:p>
    <w:p w:rsidR="002D1D00" w:rsidRDefault="002D1D00" w:rsidP="002D1D00">
      <w:pPr>
        <w:pStyle w:val="KeinLeerraum"/>
      </w:pPr>
      <w:r w:rsidRPr="002D1D00">
        <w:rPr>
          <w:b/>
        </w:rPr>
        <w:t>Kostenvergleich</w:t>
      </w:r>
      <w:r>
        <w:t>:</w:t>
      </w:r>
      <w:r>
        <w:tab/>
      </w:r>
      <w:r>
        <w:tab/>
        <w:t>Nur die Kosten werden verglichen</w:t>
      </w:r>
    </w:p>
    <w:p w:rsidR="002D1D00" w:rsidRDefault="002D1D00" w:rsidP="002D1D00">
      <w:pPr>
        <w:pStyle w:val="KeinLeerraum"/>
      </w:pPr>
      <w:r w:rsidRPr="002D1D00">
        <w:rPr>
          <w:b/>
        </w:rPr>
        <w:t>Gewinnvergleich</w:t>
      </w:r>
      <w:r>
        <w:t>:</w:t>
      </w:r>
      <w:r>
        <w:tab/>
      </w:r>
      <w:r>
        <w:tab/>
        <w:t>Miteinbeziehen der Erlöse einer Investition</w:t>
      </w:r>
    </w:p>
    <w:p w:rsidR="002D1D00" w:rsidRDefault="002D1D00" w:rsidP="002D1D00">
      <w:pPr>
        <w:pStyle w:val="KeinLeerraum"/>
      </w:pPr>
      <w:r w:rsidRPr="002D1D00">
        <w:rPr>
          <w:b/>
        </w:rPr>
        <w:t>Amortisationsrechnung</w:t>
      </w:r>
      <w:r>
        <w:t>:</w:t>
      </w:r>
      <w:r>
        <w:tab/>
        <w:t>Feststellen wie lange es dauert, bis sich die Kosten amortisiert haben.</w:t>
      </w:r>
    </w:p>
    <w:p w:rsidR="002D1D00" w:rsidRDefault="002D1D00" w:rsidP="002D1D00">
      <w:pPr>
        <w:pStyle w:val="KeinLeerraum"/>
      </w:pPr>
    </w:p>
    <w:p w:rsidR="002D1D00" w:rsidRDefault="002D1D00" w:rsidP="002D1D00">
      <w:pPr>
        <w:pStyle w:val="KeinLeerraum"/>
      </w:pPr>
      <w:r>
        <w:t>Tabelle zum Kostenvergleich:</w:t>
      </w:r>
    </w:p>
    <w:p w:rsidR="002D1D00" w:rsidRDefault="002D1D00" w:rsidP="002D1D00">
      <w:pPr>
        <w:pStyle w:val="KeinLeerraum"/>
      </w:pPr>
    </w:p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2D1D00" w:rsidTr="0000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</w:tcPr>
          <w:p w:rsidR="002D1D00" w:rsidRDefault="002D1D00" w:rsidP="002D1D00">
            <w:pPr>
              <w:pStyle w:val="KeinLeerraum"/>
            </w:pP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D1D00">
              <w:rPr>
                <w:i w:val="0"/>
              </w:rPr>
              <w:t>&lt; Objekt das angeschafft werden soll &gt;</w:t>
            </w:r>
          </w:p>
        </w:tc>
      </w:tr>
      <w:tr w:rsidR="002D1D00" w:rsidTr="0000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Anschaffungskosten</w:t>
            </w: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2D1D00" w:rsidTr="00002F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Nutzungsdauer</w:t>
            </w: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2D1D00" w:rsidTr="0000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Wartungskosten / Jahr</w:t>
            </w: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2D1D00" w:rsidTr="00002F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Personalkosten / Jahr</w:t>
            </w: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2D1D00" w:rsidTr="0000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Erlöse / Jahr</w:t>
            </w:r>
          </w:p>
        </w:tc>
        <w:tc>
          <w:tcPr>
            <w:tcW w:w="6227" w:type="dxa"/>
            <w:vAlign w:val="center"/>
          </w:tcPr>
          <w:p w:rsidR="002D1D00" w:rsidRPr="002D1D00" w:rsidRDefault="002D1D00" w:rsidP="00002FF4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2D1D00" w:rsidTr="00002FF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Zinsen (in €)</w:t>
            </w:r>
          </w:p>
        </w:tc>
        <w:tc>
          <w:tcPr>
            <w:tcW w:w="6227" w:type="dxa"/>
            <w:vAlign w:val="center"/>
          </w:tcPr>
          <w:p w:rsidR="002D1D00" w:rsidRDefault="00CC7B5D" w:rsidP="00002FF4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Anschaffungskosten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*Zinssatz (in %)</m:t>
                </m:r>
              </m:oMath>
            </m:oMathPara>
          </w:p>
        </w:tc>
      </w:tr>
      <w:tr w:rsidR="002D1D00" w:rsidTr="0000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Abschreibung</w:t>
            </w:r>
          </w:p>
        </w:tc>
        <w:tc>
          <w:tcPr>
            <w:tcW w:w="6227" w:type="dxa"/>
            <w:vAlign w:val="center"/>
          </w:tcPr>
          <w:p w:rsidR="002D1D00" w:rsidRDefault="00CC7B5D" w:rsidP="00002FF4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Anschaffungskosten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Nutzungsdauer</m:t>
                    </m:r>
                  </m:den>
                </m:f>
              </m:oMath>
            </m:oMathPara>
          </w:p>
        </w:tc>
      </w:tr>
      <w:tr w:rsidR="002D1D00" w:rsidTr="00002F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Kostenvergleich</w:t>
            </w:r>
          </w:p>
        </w:tc>
        <w:tc>
          <w:tcPr>
            <w:tcW w:w="6227" w:type="dxa"/>
            <w:vAlign w:val="center"/>
          </w:tcPr>
          <w:p w:rsidR="002D1D00" w:rsidRDefault="002D1D00" w:rsidP="00002FF4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Wartungskosten+...kosten</m:t>
                </m:r>
                <m:r>
                  <w:rPr>
                    <w:rFonts w:ascii="Cambria Math" w:eastAsiaTheme="minorEastAsia" w:hAnsi="Cambria Math"/>
                  </w:rPr>
                  <m:t>+Zinsen</m:t>
                </m:r>
              </m:oMath>
            </m:oMathPara>
          </w:p>
        </w:tc>
      </w:tr>
      <w:tr w:rsidR="002D1D00" w:rsidTr="0000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02FF4" w:rsidRDefault="002D1D00" w:rsidP="00002FF4">
            <w:pPr>
              <w:pStyle w:val="KeinLeerraum"/>
            </w:pPr>
            <w:r>
              <w:t>Gewinnvergleich</w:t>
            </w:r>
          </w:p>
        </w:tc>
        <w:tc>
          <w:tcPr>
            <w:tcW w:w="6227" w:type="dxa"/>
            <w:vAlign w:val="center"/>
          </w:tcPr>
          <w:p w:rsidR="002D1D00" w:rsidRDefault="00002FF4" w:rsidP="00002FF4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Erlöse-Kosten</m:t>
                </m:r>
              </m:oMath>
            </m:oMathPara>
          </w:p>
        </w:tc>
      </w:tr>
      <w:tr w:rsidR="002D1D00" w:rsidTr="00002FF4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D1D00" w:rsidRDefault="002D1D00" w:rsidP="00002FF4">
            <w:pPr>
              <w:pStyle w:val="KeinLeerraum"/>
            </w:pPr>
            <w:r>
              <w:t>Amortisation</w:t>
            </w:r>
          </w:p>
        </w:tc>
        <w:tc>
          <w:tcPr>
            <w:tcW w:w="6227" w:type="dxa"/>
            <w:vAlign w:val="center"/>
          </w:tcPr>
          <w:p w:rsidR="002D1D00" w:rsidRDefault="00CC7B5D" w:rsidP="00002FF4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Anschaffungspreis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Gewinn+Abschreibung</m:t>
                    </m:r>
                  </m:den>
                </m:f>
              </m:oMath>
            </m:oMathPara>
          </w:p>
        </w:tc>
      </w:tr>
    </w:tbl>
    <w:p w:rsidR="002D1D00" w:rsidRDefault="002D1D00" w:rsidP="002D1D00">
      <w:pPr>
        <w:pStyle w:val="KeinLeerraum"/>
      </w:pPr>
    </w:p>
    <w:p w:rsidR="002D1D00" w:rsidRDefault="002D1D00" w:rsidP="002D1D00">
      <w:pPr>
        <w:pStyle w:val="KeinLeerraum"/>
      </w:pPr>
      <w:r>
        <w:t>Kalkulatorischer Zinssatz ist ein gleichbleibender Zinssatz über alle Jahre, er ist in der Aufgabe gegeben.</w:t>
      </w:r>
    </w:p>
    <w:p w:rsidR="00002FF4" w:rsidRDefault="00002FF4" w:rsidP="002D1D00">
      <w:pPr>
        <w:pStyle w:val="KeinLeerraum"/>
      </w:pPr>
    </w:p>
    <w:p w:rsidR="00002FF4" w:rsidRDefault="00002FF4" w:rsidP="002D1D00">
      <w:pPr>
        <w:pStyle w:val="KeinLeerraum"/>
      </w:pPr>
      <w:r>
        <w:t xml:space="preserve">Der Nenner in der Amortisationszeit </w:t>
      </w: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Gewinn + Abschreibung)</m:t>
        </m:r>
      </m:oMath>
      <w:r>
        <w:t xml:space="preserve"> wird auch Brutto Cashflow genannt.</w:t>
      </w:r>
    </w:p>
    <w:p w:rsidR="00CC7B5D" w:rsidRDefault="00CC7B5D" w:rsidP="00CC7B5D">
      <w:pPr>
        <w:pStyle w:val="Titel"/>
      </w:pPr>
      <w:r>
        <w:lastRenderedPageBreak/>
        <w:t>Kapitalbindungsdauer</w:t>
      </w:r>
    </w:p>
    <w:p w:rsidR="00CC7B5D" w:rsidRPr="00CC7B5D" w:rsidRDefault="00CC7B5D" w:rsidP="00CC7B5D">
      <w:pPr>
        <w:rPr>
          <w:rFonts w:asciiTheme="majorHAnsi" w:eastAsiaTheme="majorEastAsia" w:hAnsiTheme="majorHAnsi" w:cstheme="majorBidi"/>
        </w:rPr>
      </w:pPr>
      <m:oMathPara>
        <m:oMath>
          <m:r>
            <w:rPr>
              <w:rFonts w:ascii="Cambria Math" w:hAnsi="Cambria Math"/>
            </w:rPr>
            <m:t xml:space="preserve">     Lagerdauer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+ Fertigungdauer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+ Kundenziel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+ …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 Lieferantenziel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strike/>
            </w:rPr>
            <m:t xml:space="preserve">                                               </m:t>
          </m:r>
          <m:r>
            <w:rPr>
              <w:rFonts w:ascii="Cambria Math" w:hAnsi="Cambria Math"/>
              <w:strike/>
            </w:rPr>
            <w:br/>
          </m:r>
        </m:oMath>
        <m:oMath>
          <m:r>
            <w:rPr>
              <w:rFonts w:ascii="Cambria Math" w:hAnsi="Cambria Math"/>
            </w:rPr>
            <m:t>Kapitalbindungsdauer</m:t>
          </m:r>
          <m:r>
            <w:rPr>
              <w:rFonts w:ascii="Cambria Math" w:hAnsi="Cambria Math"/>
            </w:rPr>
            <w:br/>
          </m:r>
        </m:oMath>
      </m:oMathPara>
    </w:p>
    <w:p w:rsidR="00CC7B5D" w:rsidRDefault="00CC7B5D" w:rsidP="00CC7B5D">
      <w:pPr>
        <w:rPr>
          <w:rFonts w:eastAsiaTheme="majorEastAsia" w:cstheme="minorHAnsi"/>
        </w:rPr>
      </w:pPr>
      <w:r>
        <w:rPr>
          <w:rFonts w:eastAsiaTheme="majorEastAsia" w:cstheme="minorHAnsi"/>
        </w:rPr>
        <w:t>Merke:</w:t>
      </w:r>
    </w:p>
    <w:p w:rsidR="00CC7B5D" w:rsidRDefault="00CC7B5D" w:rsidP="00CC7B5D">
      <w:pPr>
        <w:pStyle w:val="Listenabsatz"/>
        <w:numPr>
          <w:ilvl w:val="0"/>
          <w:numId w:val="24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Das Kaufmännische Jahr hat 360 Tage</w:t>
      </w:r>
    </w:p>
    <w:p w:rsidR="00CC7B5D" w:rsidRPr="00CC7B5D" w:rsidRDefault="00CC7B5D" w:rsidP="00CC7B5D">
      <w:pPr>
        <w:pStyle w:val="Listenabsatz"/>
        <w:numPr>
          <w:ilvl w:val="0"/>
          <w:numId w:val="24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Kalenderwochen werden komplett gezählt: z.B. KW 20-26 = 7 Kalenderwochen</w:t>
      </w:r>
      <w:bookmarkStart w:id="0" w:name="_GoBack"/>
      <w:bookmarkEnd w:id="0"/>
    </w:p>
    <w:sectPr w:rsidR="00CC7B5D" w:rsidRPr="00CC7B5D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CC7B5D" w:rsidRPr="00CC7B5D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9CB"/>
    <w:multiLevelType w:val="hybridMultilevel"/>
    <w:tmpl w:val="9E129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23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3"/>
  </w:num>
  <w:num w:numId="18">
    <w:abstractNumId w:val="22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02FF4"/>
    <w:rsid w:val="00021560"/>
    <w:rsid w:val="00116899"/>
    <w:rsid w:val="00126848"/>
    <w:rsid w:val="00153067"/>
    <w:rsid w:val="00283286"/>
    <w:rsid w:val="002D1D00"/>
    <w:rsid w:val="003365DA"/>
    <w:rsid w:val="003F1B57"/>
    <w:rsid w:val="00685543"/>
    <w:rsid w:val="0078361D"/>
    <w:rsid w:val="008D2EA5"/>
    <w:rsid w:val="009378CB"/>
    <w:rsid w:val="00A119EC"/>
    <w:rsid w:val="00AE5737"/>
    <w:rsid w:val="00B5064A"/>
    <w:rsid w:val="00CC7B5D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D1D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D1D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2D1D00"/>
    <w:rPr>
      <w:color w:val="808080"/>
    </w:rPr>
  </w:style>
  <w:style w:type="table" w:styleId="EinfacheTabelle5">
    <w:name w:val="Plain Table 5"/>
    <w:basedOn w:val="NormaleTabelle"/>
    <w:uiPriority w:val="45"/>
    <w:rsid w:val="00002F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8575-541D-4098-91A0-7EF95ADB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9</cp:revision>
  <cp:lastPrinted>2020-10-19T14:43:00Z</cp:lastPrinted>
  <dcterms:created xsi:type="dcterms:W3CDTF">2020-10-17T09:34:00Z</dcterms:created>
  <dcterms:modified xsi:type="dcterms:W3CDTF">2020-11-08T14:58:00Z</dcterms:modified>
</cp:coreProperties>
</file>