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86" w:rsidRDefault="00BC21A3" w:rsidP="003F3B20">
      <w:pPr>
        <w:pStyle w:val="Titel"/>
      </w:pPr>
      <w:r>
        <w: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BC21A3" w:rsidTr="00BC21A3">
        <w:tc>
          <w:tcPr>
            <w:tcW w:w="4531" w:type="dxa"/>
            <w:vMerge w:val="restart"/>
          </w:tcPr>
          <w:p w:rsidR="00EC2537" w:rsidRDefault="00EC2537" w:rsidP="00BC21A3">
            <w:pPr>
              <w:rPr>
                <w:b/>
              </w:rPr>
            </w:pPr>
          </w:p>
          <w:p w:rsidR="00EC2537" w:rsidRDefault="00EC2537" w:rsidP="00BC21A3">
            <w:pPr>
              <w:rPr>
                <w:b/>
              </w:rPr>
            </w:pPr>
          </w:p>
          <w:p w:rsidR="00BC21A3" w:rsidRPr="00BC21A3" w:rsidRDefault="00BC21A3" w:rsidP="00BC21A3">
            <w:pPr>
              <w:rPr>
                <w:b/>
              </w:rPr>
            </w:pPr>
            <w:r w:rsidRPr="00BC21A3">
              <w:rPr>
                <w:b/>
              </w:rPr>
              <w:t>Ziele:</w:t>
            </w:r>
          </w:p>
          <w:p w:rsidR="00BC21A3" w:rsidRDefault="00BC21A3" w:rsidP="00EC2537">
            <w:pPr>
              <w:pStyle w:val="Listenabsatz"/>
              <w:numPr>
                <w:ilvl w:val="0"/>
                <w:numId w:val="5"/>
              </w:numPr>
              <w:ind w:left="459"/>
            </w:pPr>
            <w:r w:rsidRPr="00B5064A">
              <w:rPr>
                <w:b/>
              </w:rPr>
              <w:t>Erfolgsziele</w:t>
            </w:r>
            <w:r>
              <w:t>:</w:t>
            </w:r>
          </w:p>
          <w:p w:rsidR="00BC21A3" w:rsidRDefault="00BC21A3" w:rsidP="00EC2537">
            <w:pPr>
              <w:pStyle w:val="Listenabsatz"/>
              <w:numPr>
                <w:ilvl w:val="1"/>
                <w:numId w:val="5"/>
              </w:numPr>
              <w:ind w:left="885"/>
            </w:pPr>
            <w:r>
              <w:t>Rentabilität (Gewinnmarge, Maschinenauslastung max. 85%),</w:t>
            </w:r>
          </w:p>
          <w:p w:rsidR="00BC21A3" w:rsidRDefault="00BC21A3" w:rsidP="00EC2537">
            <w:pPr>
              <w:pStyle w:val="Listenabsatz"/>
              <w:numPr>
                <w:ilvl w:val="1"/>
                <w:numId w:val="5"/>
              </w:numPr>
              <w:ind w:left="885"/>
            </w:pPr>
            <w:r>
              <w:t>Auslastungssicherung (Kapazitäten kennen, Personalleistungsvermögen),</w:t>
            </w:r>
          </w:p>
          <w:p w:rsidR="00BC21A3" w:rsidRDefault="00BC21A3" w:rsidP="00EC2537">
            <w:pPr>
              <w:pStyle w:val="Listenabsatz"/>
              <w:numPr>
                <w:ilvl w:val="1"/>
                <w:numId w:val="5"/>
              </w:numPr>
              <w:ind w:left="885"/>
            </w:pPr>
            <w:r>
              <w:t>Umsatzsteigerung (Sortimentserweiterung, neue Absatzmarke)</w:t>
            </w:r>
          </w:p>
          <w:p w:rsidR="00BC21A3" w:rsidRDefault="00BC21A3" w:rsidP="00EC2537">
            <w:pPr>
              <w:pStyle w:val="Listenabsatz"/>
              <w:numPr>
                <w:ilvl w:val="0"/>
                <w:numId w:val="5"/>
              </w:numPr>
              <w:ind w:left="459"/>
            </w:pPr>
            <w:r w:rsidRPr="00B5064A">
              <w:rPr>
                <w:b/>
              </w:rPr>
              <w:t>Finanzziele</w:t>
            </w:r>
            <w:r>
              <w:t>: Liquidität, Kreditwürdigkeit, Bildung von Rücklagen</w:t>
            </w:r>
          </w:p>
          <w:p w:rsidR="00BC21A3" w:rsidRDefault="00BC21A3" w:rsidP="00EC2537">
            <w:pPr>
              <w:pStyle w:val="Listenabsatz"/>
              <w:numPr>
                <w:ilvl w:val="0"/>
                <w:numId w:val="5"/>
              </w:numPr>
              <w:ind w:left="459"/>
            </w:pPr>
            <w:r w:rsidRPr="00B5064A">
              <w:rPr>
                <w:b/>
              </w:rPr>
              <w:t>Soziale</w:t>
            </w:r>
            <w:r>
              <w:t xml:space="preserve"> </w:t>
            </w:r>
            <w:r w:rsidRPr="00B5064A">
              <w:rPr>
                <w:b/>
              </w:rPr>
              <w:t>Ziele</w:t>
            </w:r>
            <w:r>
              <w:t>: Mitarbeitermotivation, Arbeitsplatzsicherung, Arbeitsplatzschutz, Arbeitsausbildung, allen voran: Menschlichkeit</w:t>
            </w:r>
          </w:p>
          <w:p w:rsidR="00BC21A3" w:rsidRDefault="00BC21A3" w:rsidP="00EC2537">
            <w:pPr>
              <w:pStyle w:val="Listenabsatz"/>
              <w:numPr>
                <w:ilvl w:val="0"/>
                <w:numId w:val="5"/>
              </w:numPr>
              <w:ind w:left="459"/>
            </w:pPr>
            <w:r w:rsidRPr="00B5064A">
              <w:rPr>
                <w:b/>
              </w:rPr>
              <w:t>Kundenziele</w:t>
            </w:r>
            <w:r>
              <w:t>: Zufriedenheit</w:t>
            </w:r>
          </w:p>
          <w:p w:rsidR="00BC21A3" w:rsidRDefault="00BC21A3" w:rsidP="00BC21A3">
            <w:pPr>
              <w:rPr>
                <w:b/>
              </w:rPr>
            </w:pPr>
          </w:p>
        </w:tc>
        <w:tc>
          <w:tcPr>
            <w:tcW w:w="4531" w:type="dxa"/>
          </w:tcPr>
          <w:p w:rsidR="00BC21A3" w:rsidRPr="00BC21A3" w:rsidRDefault="00BC21A3" w:rsidP="00BC21A3">
            <w:pPr>
              <w:tabs>
                <w:tab w:val="left" w:pos="2010"/>
              </w:tabs>
              <w:rPr>
                <w:b/>
              </w:rPr>
            </w:pPr>
            <w:r w:rsidRPr="00BC21A3">
              <w:rPr>
                <w:b/>
              </w:rPr>
              <w:t>Zielbeziehungen:</w:t>
            </w:r>
          </w:p>
          <w:p w:rsidR="00BC21A3" w:rsidRDefault="00BC21A3" w:rsidP="00BC21A3">
            <w:pPr>
              <w:pStyle w:val="Listenabsatz"/>
              <w:numPr>
                <w:ilvl w:val="0"/>
                <w:numId w:val="6"/>
              </w:numPr>
              <w:ind w:left="313"/>
            </w:pPr>
            <w:r w:rsidRPr="00AE5737">
              <w:rPr>
                <w:b/>
              </w:rPr>
              <w:t>Komplementär/ergänzend</w:t>
            </w:r>
            <w:r>
              <w:t>: Das eine Ziel ist förderlich für ein anderes.</w:t>
            </w:r>
          </w:p>
          <w:p w:rsidR="00BC21A3" w:rsidRDefault="00BC21A3" w:rsidP="00BC21A3">
            <w:pPr>
              <w:pStyle w:val="Listenabsatz"/>
              <w:numPr>
                <w:ilvl w:val="0"/>
                <w:numId w:val="6"/>
              </w:numPr>
              <w:ind w:left="313"/>
            </w:pPr>
            <w:r w:rsidRPr="00AE5737">
              <w:rPr>
                <w:b/>
              </w:rPr>
              <w:t>Konkurrierend</w:t>
            </w:r>
            <w:r>
              <w:t>: Wird ein Ziel erreicht, werden andere Ziele schwierig/unmöglich</w:t>
            </w:r>
          </w:p>
          <w:p w:rsidR="00BC21A3" w:rsidRDefault="00BC21A3" w:rsidP="00BC21A3">
            <w:pPr>
              <w:pStyle w:val="Listenabsatz"/>
              <w:numPr>
                <w:ilvl w:val="0"/>
                <w:numId w:val="6"/>
              </w:numPr>
              <w:ind w:left="313"/>
            </w:pPr>
            <w:r w:rsidRPr="00AE5737">
              <w:rPr>
                <w:b/>
              </w:rPr>
              <w:t>Indifferent/neutral</w:t>
            </w:r>
            <w:r>
              <w:t>: Die Ziele haben keine Beziehung zueinander</w:t>
            </w:r>
          </w:p>
          <w:p w:rsidR="00EC2537" w:rsidRPr="00BC21A3" w:rsidRDefault="00EC2537" w:rsidP="00BC21A3">
            <w:pPr>
              <w:pStyle w:val="Listenabsatz"/>
              <w:numPr>
                <w:ilvl w:val="0"/>
                <w:numId w:val="6"/>
              </w:numPr>
              <w:ind w:left="313"/>
            </w:pPr>
          </w:p>
        </w:tc>
      </w:tr>
      <w:tr w:rsidR="00BC21A3" w:rsidTr="00BC21A3">
        <w:tc>
          <w:tcPr>
            <w:tcW w:w="4531" w:type="dxa"/>
            <w:vMerge/>
          </w:tcPr>
          <w:p w:rsidR="00BC21A3" w:rsidRDefault="00BC21A3" w:rsidP="00BC21A3">
            <w:pPr>
              <w:rPr>
                <w:b/>
              </w:rPr>
            </w:pPr>
          </w:p>
        </w:tc>
        <w:tc>
          <w:tcPr>
            <w:tcW w:w="4531" w:type="dxa"/>
          </w:tcPr>
          <w:p w:rsidR="00BC21A3" w:rsidRDefault="00BC21A3" w:rsidP="00BC21A3">
            <w:pPr>
              <w:rPr>
                <w:b/>
              </w:rPr>
            </w:pPr>
            <w:r>
              <w:rPr>
                <w:b/>
              </w:rPr>
              <w:t>Zielsystem:</w:t>
            </w:r>
          </w:p>
          <w:p w:rsidR="00BC21A3" w:rsidRDefault="00BC21A3" w:rsidP="00BC21A3">
            <w:r>
              <w:rPr>
                <w:noProof/>
                <w:lang w:eastAsia="de-DE"/>
              </w:rPr>
              <mc:AlternateContent>
                <mc:Choice Requires="wps">
                  <w:drawing>
                    <wp:anchor distT="0" distB="0" distL="114300" distR="114300" simplePos="0" relativeHeight="251663360" behindDoc="0" locked="0" layoutInCell="1" allowOverlap="1" wp14:anchorId="02F9A210" wp14:editId="3DCAE8CC">
                      <wp:simplePos x="0" y="0"/>
                      <wp:positionH relativeFrom="column">
                        <wp:posOffset>323215</wp:posOffset>
                      </wp:positionH>
                      <wp:positionV relativeFrom="paragraph">
                        <wp:posOffset>29210</wp:posOffset>
                      </wp:positionV>
                      <wp:extent cx="0" cy="609600"/>
                      <wp:effectExtent l="76200" t="0" r="57150" b="57150"/>
                      <wp:wrapNone/>
                      <wp:docPr id="1" name="Gerade Verbindung mit Pfeil 1"/>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9ED3BC" id="_x0000_t32" coordsize="21600,21600" o:spt="32" o:oned="t" path="m,l21600,21600e" filled="f">
                      <v:path arrowok="t" fillok="f" o:connecttype="none"/>
                      <o:lock v:ext="edit" shapetype="t"/>
                    </v:shapetype>
                    <v:shape id="Gerade Verbindung mit Pfeil 1" o:spid="_x0000_s1026" type="#_x0000_t32" style="position:absolute;margin-left:25.45pt;margin-top:2.3pt;width:0;height: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" strokecolor="#5b9bd5 [3204]" strokeweight=".5pt">
                      <v:stroke endarrow="block" joinstyle="miter"/>
                    </v:shape>
                  </w:pict>
                </mc:Fallback>
              </mc:AlternateContent>
            </w:r>
            <w:r>
              <w:tab/>
              <w:t>Oberziel (z.B. Gewinnsteigerung)</w:t>
            </w:r>
          </w:p>
          <w:p w:rsidR="00BC21A3" w:rsidRDefault="00BC21A3" w:rsidP="00BC21A3">
            <w:r>
              <w:tab/>
              <w:t>Zwischenziel (z.B. Umsatzsteigerung)</w:t>
            </w:r>
          </w:p>
          <w:p w:rsidR="00BC21A3" w:rsidRDefault="00BC21A3" w:rsidP="00BC21A3">
            <w:r>
              <w:tab/>
              <w:t xml:space="preserve">Unterziel (z.B. Kundenzufriedenheit </w:t>
            </w:r>
            <w:r>
              <w:tab/>
              <w:t>steigern)</w:t>
            </w:r>
          </w:p>
          <w:p w:rsidR="00EC2537" w:rsidRPr="00EC2537" w:rsidRDefault="00EC2537" w:rsidP="00BC21A3"/>
        </w:tc>
      </w:tr>
      <w:tr w:rsidR="00BC21A3" w:rsidTr="00BC21A3">
        <w:tc>
          <w:tcPr>
            <w:tcW w:w="4531" w:type="dxa"/>
            <w:vMerge/>
          </w:tcPr>
          <w:p w:rsidR="00BC21A3" w:rsidRDefault="00BC21A3" w:rsidP="00BC21A3">
            <w:pPr>
              <w:rPr>
                <w:b/>
              </w:rPr>
            </w:pPr>
          </w:p>
        </w:tc>
        <w:tc>
          <w:tcPr>
            <w:tcW w:w="4531" w:type="dxa"/>
          </w:tcPr>
          <w:p w:rsidR="00BC21A3" w:rsidRPr="00BC21A3" w:rsidRDefault="00BC21A3" w:rsidP="00BC21A3">
            <w:pPr>
              <w:rPr>
                <w:b/>
              </w:rPr>
            </w:pPr>
            <w:r w:rsidRPr="00BC21A3">
              <w:rPr>
                <w:b/>
              </w:rPr>
              <w:t>Zielformulierung, schriftlich</w:t>
            </w:r>
          </w:p>
          <w:p w:rsidR="00BC21A3" w:rsidRDefault="00BC21A3" w:rsidP="00EC2537">
            <w:pPr>
              <w:pStyle w:val="Listenabsatz"/>
              <w:numPr>
                <w:ilvl w:val="0"/>
                <w:numId w:val="2"/>
              </w:numPr>
              <w:ind w:left="323"/>
            </w:pPr>
            <w:r w:rsidRPr="00B5064A">
              <w:rPr>
                <w:b/>
              </w:rPr>
              <w:t>S</w:t>
            </w:r>
            <w:r>
              <w:tab/>
              <w:t>Spezifisch, Ziel konkret</w:t>
            </w:r>
          </w:p>
          <w:p w:rsidR="00BC21A3" w:rsidRDefault="00BC21A3" w:rsidP="00EC2537">
            <w:pPr>
              <w:pStyle w:val="Listenabsatz"/>
              <w:numPr>
                <w:ilvl w:val="0"/>
                <w:numId w:val="2"/>
              </w:numPr>
              <w:ind w:left="323"/>
            </w:pPr>
            <w:r w:rsidRPr="00B5064A">
              <w:rPr>
                <w:b/>
              </w:rPr>
              <w:t>M</w:t>
            </w:r>
            <w:r>
              <w:tab/>
              <w:t>Messbar, messbar</w:t>
            </w:r>
          </w:p>
          <w:p w:rsidR="00BC21A3" w:rsidRDefault="00BC21A3" w:rsidP="00EC2537">
            <w:pPr>
              <w:pStyle w:val="Listenabsatz"/>
              <w:numPr>
                <w:ilvl w:val="0"/>
                <w:numId w:val="2"/>
              </w:numPr>
              <w:ind w:left="323"/>
            </w:pPr>
            <w:r w:rsidRPr="00B5064A">
              <w:rPr>
                <w:b/>
              </w:rPr>
              <w:t>A</w:t>
            </w:r>
            <w:r>
              <w:tab/>
              <w:t>Attraktiv, positiv</w:t>
            </w:r>
          </w:p>
          <w:p w:rsidR="00BC21A3" w:rsidRDefault="00BC21A3" w:rsidP="00EC2537">
            <w:pPr>
              <w:pStyle w:val="Listenabsatz"/>
              <w:numPr>
                <w:ilvl w:val="0"/>
                <w:numId w:val="2"/>
              </w:numPr>
              <w:ind w:left="323"/>
            </w:pPr>
            <w:r w:rsidRPr="00B5064A">
              <w:rPr>
                <w:b/>
              </w:rPr>
              <w:t>R</w:t>
            </w:r>
            <w:r>
              <w:tab/>
              <w:t>Realistisch, realistisch/greifbar</w:t>
            </w:r>
          </w:p>
          <w:p w:rsidR="00BC21A3" w:rsidRDefault="00BC21A3" w:rsidP="00EC2537">
            <w:pPr>
              <w:pStyle w:val="Listenabsatz"/>
              <w:numPr>
                <w:ilvl w:val="0"/>
                <w:numId w:val="2"/>
              </w:numPr>
              <w:ind w:left="323"/>
            </w:pPr>
            <w:r w:rsidRPr="00B5064A">
              <w:rPr>
                <w:b/>
              </w:rPr>
              <w:t>T</w:t>
            </w:r>
            <w:r>
              <w:tab/>
              <w:t>Terminiert, mit Zeitvorgabe</w:t>
            </w:r>
          </w:p>
          <w:p w:rsidR="00BC21A3" w:rsidRDefault="00BC21A3" w:rsidP="00BC21A3">
            <w:pPr>
              <w:rPr>
                <w:b/>
              </w:rPr>
            </w:pPr>
          </w:p>
        </w:tc>
      </w:tr>
    </w:tbl>
    <w:p w:rsidR="00BC21A3" w:rsidRDefault="00BC21A3" w:rsidP="00BC21A3"/>
    <w:p w:rsidR="00EC2537" w:rsidRDefault="00EC2537" w:rsidP="00EC2537">
      <w:pPr>
        <w:pStyle w:val="Titel"/>
      </w:pPr>
      <w:r>
        <w:t>B</w:t>
      </w:r>
    </w:p>
    <w:p w:rsidR="00EC2537" w:rsidRPr="00EC2537" w:rsidRDefault="00EC2537" w:rsidP="00EC2537">
      <w:r w:rsidRPr="00116899">
        <w:rPr>
          <w:b/>
        </w:rPr>
        <w:t>Unternehmenskultur</w:t>
      </w:r>
      <w:r>
        <w:t xml:space="preserve"> sind gewonnene Normen und Werte</w:t>
      </w:r>
    </w:p>
    <w:p w:rsidR="00BC21A3" w:rsidRDefault="00BC21A3" w:rsidP="00BC21A3">
      <w:r w:rsidRPr="00116899">
        <w:rPr>
          <w:b/>
        </w:rPr>
        <w:t>Unternehmensphilosophie</w:t>
      </w:r>
      <w:r>
        <w:t xml:space="preserve"> setzt sich zusammen aus den Lebenserfahrungen und Grundeinstellungen des Unternehmers. Setzt Strategie, Pläne und Führungsziel</w:t>
      </w:r>
    </w:p>
    <w:p w:rsidR="00BC21A3" w:rsidRDefault="00BC21A3" w:rsidP="00BC21A3">
      <w:r>
        <w:t xml:space="preserve">Schriftlich fixiert wird es zum </w:t>
      </w:r>
      <w:r w:rsidRPr="00116899">
        <w:rPr>
          <w:b/>
        </w:rPr>
        <w:t>Unternehmensleitbild</w:t>
      </w:r>
      <w:r>
        <w:t>.</w:t>
      </w:r>
    </w:p>
    <w:p w:rsidR="00BC21A3" w:rsidRDefault="00BC21A3" w:rsidP="00BC21A3">
      <w:r w:rsidRPr="00116899">
        <w:rPr>
          <w:b/>
        </w:rPr>
        <w:t>Corporate Identity</w:t>
      </w:r>
      <w:r>
        <w:rPr>
          <w:b/>
        </w:rPr>
        <w:t xml:space="preserve">: </w:t>
      </w:r>
      <w:r>
        <w:t>Gesamtheit der Merkmale die ein Unternehmen kennzeichnet und unterscheidet.</w:t>
      </w:r>
    </w:p>
    <w:p w:rsidR="00BC21A3" w:rsidRDefault="00BC21A3" w:rsidP="00BC21A3">
      <w:pPr>
        <w:pStyle w:val="Listenabsatz"/>
        <w:numPr>
          <w:ilvl w:val="0"/>
          <w:numId w:val="8"/>
        </w:numPr>
      </w:pPr>
      <w:r>
        <w:t>Behaviour: Verhalten, Reaktion auf Kritik, Mitarbeiterführung, Umgangston</w:t>
      </w:r>
    </w:p>
    <w:p w:rsidR="00BC21A3" w:rsidRDefault="00BC21A3" w:rsidP="00BC21A3">
      <w:pPr>
        <w:pStyle w:val="Listenabsatz"/>
        <w:numPr>
          <w:ilvl w:val="0"/>
          <w:numId w:val="8"/>
        </w:numPr>
      </w:pPr>
      <w:r>
        <w:t>Communication: Kommunikation nach innen und außen, Erscheinungsbild vermitteln und Image verstärken</w:t>
      </w:r>
    </w:p>
    <w:p w:rsidR="00BC21A3" w:rsidRDefault="00BC21A3" w:rsidP="00BC21A3">
      <w:pPr>
        <w:pStyle w:val="Listenabsatz"/>
        <w:numPr>
          <w:ilvl w:val="0"/>
          <w:numId w:val="8"/>
        </w:numPr>
      </w:pPr>
      <w:r>
        <w:t>Culture: Objekt- und Verhaltensebene, bildet Konkretisierung der Philosophie</w:t>
      </w:r>
    </w:p>
    <w:p w:rsidR="00BC21A3" w:rsidRDefault="00BC21A3" w:rsidP="00BC21A3">
      <w:pPr>
        <w:pStyle w:val="Listenabsatz"/>
        <w:numPr>
          <w:ilvl w:val="0"/>
          <w:numId w:val="8"/>
        </w:numPr>
      </w:pPr>
      <w:r w:rsidRPr="00116899">
        <w:t xml:space="preserve">Design: Visuelle Identität, Logo, Firmensignet, Arbeitskleidung, </w:t>
      </w:r>
      <w:r>
        <w:t>Briefbögen, Visitenkarten, Farbgebung, Geräusche (z. B. Audi Heartbeat) oder olfaktorischer Auftritt</w:t>
      </w:r>
    </w:p>
    <w:p w:rsidR="00BC21A3" w:rsidRDefault="00BC21A3" w:rsidP="00BC21A3">
      <w:pPr>
        <w:pStyle w:val="Listenabsatz"/>
        <w:numPr>
          <w:ilvl w:val="0"/>
          <w:numId w:val="8"/>
        </w:numPr>
      </w:pPr>
      <w:r>
        <w:t>Language: gezielte Sprachebene</w:t>
      </w:r>
    </w:p>
    <w:p w:rsidR="00BC21A3" w:rsidRDefault="00BC21A3" w:rsidP="00BC21A3">
      <w:pPr>
        <w:pStyle w:val="Listenabsatz"/>
        <w:numPr>
          <w:ilvl w:val="0"/>
          <w:numId w:val="8"/>
        </w:numPr>
      </w:pPr>
      <w:r>
        <w:t>Philosophy: ähnl. Unternehmensphilosophie</w:t>
      </w:r>
    </w:p>
    <w:p w:rsidR="00BC21A3" w:rsidRDefault="00BC21A3" w:rsidP="00BC21A3">
      <w:pPr>
        <w:pStyle w:val="Listenabsatz"/>
        <w:numPr>
          <w:ilvl w:val="0"/>
          <w:numId w:val="8"/>
        </w:numPr>
      </w:pPr>
      <w:r>
        <w:t>Soul: Unternehmen als Persönlichkeit, identitätsstiftendes Mittel zur Markenkommunikation</w:t>
      </w:r>
    </w:p>
    <w:p w:rsidR="003F3B20" w:rsidRDefault="003F3B20">
      <w:r>
        <w:br w:type="page"/>
      </w:r>
    </w:p>
    <w:p w:rsidR="00BC21A3" w:rsidRDefault="00EC2537" w:rsidP="003F3B20">
      <w:pPr>
        <w:pStyle w:val="Titel"/>
        <w:tabs>
          <w:tab w:val="left" w:pos="3870"/>
        </w:tabs>
      </w:pPr>
      <w:r>
        <w:lastRenderedPageBreak/>
        <w:t>C</w:t>
      </w:r>
    </w:p>
    <w:p w:rsidR="00EC2537" w:rsidRPr="00EC2537" w:rsidRDefault="00EC2537" w:rsidP="00EC2537">
      <w:pPr>
        <w:rPr>
          <w:b/>
        </w:rPr>
      </w:pPr>
      <w:r w:rsidRPr="00EC2537">
        <w:rPr>
          <w:b/>
        </w:rPr>
        <w:t>Planung soll:</w:t>
      </w:r>
    </w:p>
    <w:p w:rsidR="00EC2537" w:rsidRDefault="00EC2537" w:rsidP="00EC2537">
      <w:pPr>
        <w:pStyle w:val="Listenabsatz"/>
        <w:numPr>
          <w:ilvl w:val="0"/>
          <w:numId w:val="9"/>
        </w:numPr>
      </w:pPr>
      <w:r>
        <w:t>Sich ständig überprüfen</w:t>
      </w:r>
    </w:p>
    <w:p w:rsidR="00EC2537" w:rsidRDefault="00EC2537" w:rsidP="00EC2537">
      <w:pPr>
        <w:pStyle w:val="Listenabsatz"/>
        <w:numPr>
          <w:ilvl w:val="0"/>
          <w:numId w:val="9"/>
        </w:numPr>
      </w:pPr>
      <w:r>
        <w:t>Ziele vorgeben</w:t>
      </w:r>
    </w:p>
    <w:p w:rsidR="00EC2537" w:rsidRDefault="00EC2537" w:rsidP="00EC2537">
      <w:pPr>
        <w:pStyle w:val="Listenabsatz"/>
        <w:numPr>
          <w:ilvl w:val="0"/>
          <w:numId w:val="9"/>
        </w:numPr>
      </w:pPr>
      <w:r>
        <w:t>Kontrollmöglichkeiten schaffen</w:t>
      </w:r>
    </w:p>
    <w:p w:rsidR="00EC2537" w:rsidRDefault="00EC2537" w:rsidP="00EC2537">
      <w:pPr>
        <w:pStyle w:val="Listenabsatz"/>
        <w:numPr>
          <w:ilvl w:val="0"/>
          <w:numId w:val="9"/>
        </w:numPr>
      </w:pPr>
      <w:r>
        <w:t>Künftige Entwicklungen beachten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97"/>
        <w:gridCol w:w="2127"/>
        <w:gridCol w:w="3538"/>
      </w:tblGrid>
      <w:tr w:rsidR="00EC2537" w:rsidTr="00EC2537">
        <w:tc>
          <w:tcPr>
            <w:tcW w:w="3397" w:type="dxa"/>
          </w:tcPr>
          <w:p w:rsidR="00EC2537" w:rsidRDefault="00EC2537" w:rsidP="00EC2537">
            <w:r w:rsidRPr="00EC2537">
              <w:rPr>
                <w:b/>
              </w:rPr>
              <w:t>Operative Planung</w:t>
            </w:r>
            <w:r>
              <w:t>:</w:t>
            </w:r>
          </w:p>
          <w:p w:rsidR="00EC2537" w:rsidRDefault="00EC2537" w:rsidP="00EC2537">
            <w:pPr>
              <w:pStyle w:val="Listenabsatz"/>
              <w:numPr>
                <w:ilvl w:val="0"/>
                <w:numId w:val="25"/>
              </w:numPr>
              <w:ind w:left="313"/>
            </w:pPr>
            <w:r>
              <w:t>Kurzfristig, unter 1 Jahr</w:t>
            </w:r>
          </w:p>
          <w:p w:rsidR="00EC2537" w:rsidRDefault="00EC2537" w:rsidP="00EC2537">
            <w:pPr>
              <w:pStyle w:val="Listenabsatz"/>
              <w:numPr>
                <w:ilvl w:val="0"/>
                <w:numId w:val="25"/>
              </w:numPr>
              <w:ind w:left="313"/>
            </w:pPr>
            <w:r>
              <w:t>Kurz- bis mittelfristige Planung laufender Projekte</w:t>
            </w:r>
          </w:p>
          <w:p w:rsidR="00EC2537" w:rsidRDefault="00EC2537" w:rsidP="00EC2537">
            <w:pPr>
              <w:pStyle w:val="Listenabsatz"/>
              <w:numPr>
                <w:ilvl w:val="0"/>
                <w:numId w:val="25"/>
              </w:numPr>
              <w:ind w:left="313"/>
            </w:pPr>
            <w:r>
              <w:t>Aufgaben des Low- und Middle-Management</w:t>
            </w:r>
          </w:p>
          <w:p w:rsidR="00EC2537" w:rsidRDefault="00EC2537" w:rsidP="00EC2537">
            <w:pPr>
              <w:pStyle w:val="Listenabsatz"/>
              <w:numPr>
                <w:ilvl w:val="0"/>
                <w:numId w:val="25"/>
              </w:numPr>
              <w:ind w:left="313"/>
            </w:pPr>
            <w:r>
              <w:t>Steuerung aktueller Prozesse z.B. Auftragsvergabe</w:t>
            </w:r>
          </w:p>
        </w:tc>
        <w:tc>
          <w:tcPr>
            <w:tcW w:w="2127" w:type="dxa"/>
          </w:tcPr>
          <w:p w:rsidR="00EC2537" w:rsidRDefault="00EC2537" w:rsidP="00EC2537">
            <w:r w:rsidRPr="00EC2537">
              <w:rPr>
                <w:b/>
              </w:rPr>
              <w:t>Taktische Planung</w:t>
            </w:r>
            <w:r>
              <w:t>:</w:t>
            </w:r>
          </w:p>
          <w:p w:rsidR="00EC2537" w:rsidRDefault="00EC2537" w:rsidP="00EC2537">
            <w:pPr>
              <w:pStyle w:val="Listenabsatz"/>
              <w:numPr>
                <w:ilvl w:val="0"/>
                <w:numId w:val="26"/>
              </w:numPr>
              <w:ind w:left="411"/>
            </w:pPr>
            <w:r>
              <w:t>Mittelfristig</w:t>
            </w:r>
          </w:p>
          <w:p w:rsidR="00EC2537" w:rsidRDefault="00EC2537" w:rsidP="00EC2537"/>
        </w:tc>
        <w:tc>
          <w:tcPr>
            <w:tcW w:w="3538" w:type="dxa"/>
          </w:tcPr>
          <w:p w:rsidR="00EC2537" w:rsidRDefault="00EC2537" w:rsidP="00EC2537">
            <w:r w:rsidRPr="00EC2537">
              <w:rPr>
                <w:b/>
              </w:rPr>
              <w:t>Strategische Planung</w:t>
            </w:r>
            <w:r>
              <w:t>:</w:t>
            </w:r>
          </w:p>
          <w:p w:rsidR="00EC2537" w:rsidRDefault="00EC2537" w:rsidP="00EC2537">
            <w:pPr>
              <w:pStyle w:val="Listenabsatz"/>
              <w:numPr>
                <w:ilvl w:val="0"/>
                <w:numId w:val="26"/>
              </w:numPr>
              <w:ind w:left="367"/>
            </w:pPr>
            <w:r>
              <w:t>Langfristig, über 5 Jahre</w:t>
            </w:r>
          </w:p>
          <w:p w:rsidR="00EC2537" w:rsidRDefault="00EC2537" w:rsidP="00EC2537">
            <w:pPr>
              <w:pStyle w:val="Listenabsatz"/>
              <w:numPr>
                <w:ilvl w:val="0"/>
                <w:numId w:val="26"/>
              </w:numPr>
              <w:ind w:left="367"/>
            </w:pPr>
            <w:r>
              <w:t>Grundlage weit entfernter Ziele</w:t>
            </w:r>
          </w:p>
          <w:p w:rsidR="00EC2537" w:rsidRDefault="00EC2537" w:rsidP="00EC2537">
            <w:pPr>
              <w:pStyle w:val="Listenabsatz"/>
              <w:numPr>
                <w:ilvl w:val="0"/>
                <w:numId w:val="26"/>
              </w:numPr>
              <w:ind w:left="367"/>
            </w:pPr>
            <w:r>
              <w:t>Aufgabe des Top-Managements</w:t>
            </w:r>
          </w:p>
          <w:p w:rsidR="00EC2537" w:rsidRDefault="00EC2537" w:rsidP="00EC2537"/>
        </w:tc>
      </w:tr>
    </w:tbl>
    <w:p w:rsidR="00EC2537" w:rsidRDefault="00EC2537" w:rsidP="00EC2537"/>
    <w:p w:rsidR="00EC2537" w:rsidRDefault="00EC2537" w:rsidP="00EC2537">
      <w:r>
        <w:t>Im Handwerksbetrieb unterscheidet die Planung vorwiegend zwei Bereiche:</w:t>
      </w:r>
    </w:p>
    <w:p w:rsidR="00EC2537" w:rsidRDefault="00EC2537" w:rsidP="00EC2537">
      <w:pPr>
        <w:pStyle w:val="Listenabsatz"/>
        <w:numPr>
          <w:ilvl w:val="0"/>
          <w:numId w:val="27"/>
        </w:numPr>
      </w:pPr>
      <w:r>
        <w:t>Kaufmännischer Planungsbereich</w:t>
      </w:r>
    </w:p>
    <w:p w:rsidR="00EC2537" w:rsidRDefault="00EC2537" w:rsidP="00EC2537">
      <w:pPr>
        <w:pStyle w:val="Listenabsatz"/>
        <w:numPr>
          <w:ilvl w:val="0"/>
          <w:numId w:val="27"/>
        </w:numPr>
      </w:pPr>
      <w:r>
        <w:t>Organisatorischer Planungsbereich</w:t>
      </w:r>
    </w:p>
    <w:p w:rsidR="00EC2537" w:rsidRDefault="00EC2537" w:rsidP="00EC2537"/>
    <w:p w:rsidR="00EC2537" w:rsidRDefault="00EC2537" w:rsidP="00EC2537">
      <w:r w:rsidRPr="00E65240">
        <w:rPr>
          <w:b/>
        </w:rPr>
        <w:t>Outsourcing</w:t>
      </w:r>
      <w:r>
        <w:t>:</w:t>
      </w:r>
      <w:r>
        <w:t xml:space="preserve"> </w:t>
      </w:r>
      <w:r>
        <w:t>Auslagerung von Unternehmensstrukturen oder deren Funktion an einen externen Spezialisten.</w:t>
      </w:r>
    </w:p>
    <w:p w:rsidR="00EC2537" w:rsidRDefault="00EC2537" w:rsidP="00EC2537"/>
    <w:p w:rsidR="00EC2537" w:rsidRPr="00EC2537" w:rsidRDefault="00EC2537" w:rsidP="00EC2537">
      <w:pPr>
        <w:rPr>
          <w:b/>
        </w:rPr>
      </w:pPr>
      <w:r w:rsidRPr="00EC2537">
        <w:rPr>
          <w:b/>
        </w:rPr>
        <w:t>SWOT-Analyse</w:t>
      </w:r>
    </w:p>
    <w:tbl>
      <w:tblPr>
        <w:tblStyle w:val="EinfacheTabelle5"/>
        <w:tblW w:w="0" w:type="auto"/>
        <w:tblLook w:val="04A0" w:firstRow="1" w:lastRow="0" w:firstColumn="1" w:lastColumn="0" w:noHBand="0" w:noVBand="1"/>
      </w:tblPr>
      <w:tblGrid>
        <w:gridCol w:w="2977"/>
        <w:gridCol w:w="2977"/>
        <w:gridCol w:w="3108"/>
      </w:tblGrid>
      <w:tr w:rsidR="00EC2537" w:rsidTr="000F67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rsidR="00EC2537" w:rsidRDefault="00EC2537" w:rsidP="00EC2537"/>
        </w:tc>
        <w:tc>
          <w:tcPr>
            <w:tcW w:w="2977" w:type="dxa"/>
          </w:tcPr>
          <w:p w:rsidR="00EC2537" w:rsidRDefault="00EC2537" w:rsidP="00EC2537">
            <w:pPr>
              <w:cnfStyle w:val="100000000000" w:firstRow="1" w:lastRow="0" w:firstColumn="0" w:lastColumn="0" w:oddVBand="0" w:evenVBand="0" w:oddHBand="0" w:evenHBand="0" w:firstRowFirstColumn="0" w:firstRowLastColumn="0" w:lastRowFirstColumn="0" w:lastRowLastColumn="0"/>
            </w:pPr>
            <w:r>
              <w:t>Opportunities (Chancen)</w:t>
            </w:r>
          </w:p>
        </w:tc>
        <w:tc>
          <w:tcPr>
            <w:tcW w:w="3108" w:type="dxa"/>
          </w:tcPr>
          <w:p w:rsidR="00EC2537" w:rsidRDefault="00EC2537" w:rsidP="00EC2537">
            <w:pPr>
              <w:cnfStyle w:val="100000000000" w:firstRow="1" w:lastRow="0" w:firstColumn="0" w:lastColumn="0" w:oddVBand="0" w:evenVBand="0" w:oddHBand="0" w:evenHBand="0" w:firstRowFirstColumn="0" w:firstRowLastColumn="0" w:lastRowFirstColumn="0" w:lastRowLastColumn="0"/>
            </w:pPr>
            <w:r>
              <w:t>Threats (Risiken)</w:t>
            </w:r>
          </w:p>
        </w:tc>
      </w:tr>
      <w:tr w:rsidR="00EC2537" w:rsidTr="000F6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EC2537" w:rsidRDefault="00EC2537" w:rsidP="00EC2537">
            <w:r>
              <w:t>Strengths (Stärken)</w:t>
            </w:r>
          </w:p>
        </w:tc>
        <w:tc>
          <w:tcPr>
            <w:tcW w:w="2977" w:type="dxa"/>
          </w:tcPr>
          <w:p w:rsidR="00EC2537" w:rsidRDefault="00EC2537" w:rsidP="00EC2537">
            <w:pPr>
              <w:cnfStyle w:val="000000100000" w:firstRow="0" w:lastRow="0" w:firstColumn="0" w:lastColumn="0" w:oddVBand="0" w:evenVBand="0" w:oddHBand="1" w:evenHBand="0" w:firstRowFirstColumn="0" w:firstRowLastColumn="0" w:lastRowFirstColumn="0" w:lastRowLastColumn="0"/>
            </w:pPr>
            <w:r>
              <w:t>Stärken um Chancen zu nutzen?</w:t>
            </w:r>
          </w:p>
        </w:tc>
        <w:tc>
          <w:tcPr>
            <w:tcW w:w="3108" w:type="dxa"/>
          </w:tcPr>
          <w:p w:rsidR="00EC2537" w:rsidRDefault="00EC2537" w:rsidP="00EC2537">
            <w:pPr>
              <w:cnfStyle w:val="000000100000" w:firstRow="0" w:lastRow="0" w:firstColumn="0" w:lastColumn="0" w:oddVBand="0" w:evenVBand="0" w:oddHBand="1" w:evenHBand="0" w:firstRowFirstColumn="0" w:firstRowLastColumn="0" w:lastRowFirstColumn="0" w:lastRowLastColumn="0"/>
            </w:pPr>
            <w:r>
              <w:t>Stärken um Risiken zu beseitigen?</w:t>
            </w:r>
          </w:p>
        </w:tc>
      </w:tr>
      <w:tr w:rsidR="00EC2537" w:rsidTr="000F67F4">
        <w:tc>
          <w:tcPr>
            <w:cnfStyle w:val="001000000000" w:firstRow="0" w:lastRow="0" w:firstColumn="1" w:lastColumn="0" w:oddVBand="0" w:evenVBand="0" w:oddHBand="0" w:evenHBand="0" w:firstRowFirstColumn="0" w:firstRowLastColumn="0" w:lastRowFirstColumn="0" w:lastRowLastColumn="0"/>
            <w:tcW w:w="2977" w:type="dxa"/>
          </w:tcPr>
          <w:p w:rsidR="00EC2537" w:rsidRDefault="00EC2537" w:rsidP="00EC2537">
            <w:r>
              <w:t>Weaknesses (Schwächen)</w:t>
            </w:r>
          </w:p>
        </w:tc>
        <w:tc>
          <w:tcPr>
            <w:tcW w:w="2977" w:type="dxa"/>
          </w:tcPr>
          <w:p w:rsidR="00EC2537" w:rsidRDefault="00EC2537" w:rsidP="00EC2537">
            <w:pPr>
              <w:cnfStyle w:val="000000000000" w:firstRow="0" w:lastRow="0" w:firstColumn="0" w:lastColumn="0" w:oddVBand="0" w:evenVBand="0" w:oddHBand="0" w:evenHBand="0" w:firstRowFirstColumn="0" w:firstRowLastColumn="0" w:lastRowFirstColumn="0" w:lastRowLastColumn="0"/>
            </w:pPr>
            <w:r>
              <w:t>Welche Chancen werden wegen der Schwächen verpasst?</w:t>
            </w:r>
          </w:p>
        </w:tc>
        <w:tc>
          <w:tcPr>
            <w:tcW w:w="3108" w:type="dxa"/>
          </w:tcPr>
          <w:p w:rsidR="00EC2537" w:rsidRDefault="00EC2537" w:rsidP="00EC2537">
            <w:pPr>
              <w:cnfStyle w:val="000000000000" w:firstRow="0" w:lastRow="0" w:firstColumn="0" w:lastColumn="0" w:oddVBand="0" w:evenVBand="0" w:oddHBand="0" w:evenHBand="0" w:firstRowFirstColumn="0" w:firstRowLastColumn="0" w:lastRowFirstColumn="0" w:lastRowLastColumn="0"/>
            </w:pPr>
            <w:r>
              <w:t>Welchen Risiken sind wir wegen unserer Schwächen ausgesetzt?</w:t>
            </w:r>
          </w:p>
        </w:tc>
      </w:tr>
    </w:tbl>
    <w:p w:rsidR="009A1B0F" w:rsidRDefault="009A1B0F" w:rsidP="009A1B0F"/>
    <w:p w:rsidR="009A1B0F" w:rsidRDefault="009A1B0F" w:rsidP="009A1B0F"/>
    <w:p w:rsidR="003B7E28" w:rsidRDefault="003B7E28" w:rsidP="003B7E28">
      <w:pPr>
        <w:pStyle w:val="Titel"/>
      </w:pPr>
      <w:r>
        <w:t>D</w:t>
      </w:r>
    </w:p>
    <w:p w:rsidR="009A1B0F" w:rsidRDefault="009A1B0F" w:rsidP="009A1B0F">
      <w:r>
        <w:t>Finanzbuchhaltung wird aufgeteilt 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1B0F" w:rsidTr="00356CC2">
        <w:tc>
          <w:tcPr>
            <w:tcW w:w="4531" w:type="dxa"/>
          </w:tcPr>
          <w:p w:rsidR="009A1B0F" w:rsidRDefault="009A1B0F" w:rsidP="00356CC2">
            <w:r>
              <w:t>Internes Rechnungswesen (Leistungserbringung analysieren)</w:t>
            </w:r>
          </w:p>
          <w:p w:rsidR="009A1B0F" w:rsidRDefault="009A1B0F" w:rsidP="009A1B0F">
            <w:pPr>
              <w:pStyle w:val="Listenabsatz"/>
              <w:numPr>
                <w:ilvl w:val="0"/>
                <w:numId w:val="29"/>
              </w:numPr>
            </w:pPr>
            <w:r>
              <w:t>Planung</w:t>
            </w:r>
          </w:p>
          <w:p w:rsidR="009A1B0F" w:rsidRDefault="009A1B0F" w:rsidP="009A1B0F">
            <w:pPr>
              <w:pStyle w:val="Listenabsatz"/>
              <w:numPr>
                <w:ilvl w:val="0"/>
                <w:numId w:val="29"/>
              </w:numPr>
            </w:pPr>
            <w:r>
              <w:t>Kontrolle</w:t>
            </w:r>
          </w:p>
        </w:tc>
        <w:tc>
          <w:tcPr>
            <w:tcW w:w="4531" w:type="dxa"/>
          </w:tcPr>
          <w:p w:rsidR="009A1B0F" w:rsidRDefault="009A1B0F" w:rsidP="00356CC2">
            <w:r>
              <w:t>Externes Rechnungssystem</w:t>
            </w:r>
          </w:p>
          <w:p w:rsidR="009A1B0F" w:rsidRDefault="009A1B0F" w:rsidP="009A1B0F">
            <w:pPr>
              <w:pStyle w:val="Listenabsatz"/>
              <w:numPr>
                <w:ilvl w:val="0"/>
                <w:numId w:val="30"/>
              </w:numPr>
            </w:pPr>
            <w:r>
              <w:t>Anleger</w:t>
            </w:r>
          </w:p>
          <w:p w:rsidR="009A1B0F" w:rsidRDefault="009A1B0F" w:rsidP="009A1B0F">
            <w:pPr>
              <w:pStyle w:val="Listenabsatz"/>
              <w:numPr>
                <w:ilvl w:val="0"/>
                <w:numId w:val="30"/>
              </w:numPr>
            </w:pPr>
            <w:r>
              <w:t>Finanzamt</w:t>
            </w:r>
          </w:p>
          <w:p w:rsidR="009A1B0F" w:rsidRDefault="009A1B0F" w:rsidP="009A1B0F">
            <w:pPr>
              <w:pStyle w:val="Listenabsatz"/>
              <w:numPr>
                <w:ilvl w:val="0"/>
                <w:numId w:val="30"/>
              </w:numPr>
            </w:pPr>
            <w:r>
              <w:t>Banken</w:t>
            </w:r>
          </w:p>
          <w:p w:rsidR="009A1B0F" w:rsidRDefault="009A1B0F" w:rsidP="009A1B0F">
            <w:pPr>
              <w:pStyle w:val="Listenabsatz"/>
              <w:numPr>
                <w:ilvl w:val="0"/>
                <w:numId w:val="30"/>
              </w:numPr>
            </w:pPr>
            <w:r>
              <w:t>Lieferanten</w:t>
            </w:r>
          </w:p>
        </w:tc>
      </w:tr>
    </w:tbl>
    <w:p w:rsidR="009A1B0F" w:rsidRDefault="009A1B0F" w:rsidP="009A1B0F">
      <w:pPr>
        <w:tabs>
          <w:tab w:val="left" w:pos="2880"/>
        </w:tabs>
      </w:pPr>
    </w:p>
    <w:p w:rsidR="009A1B0F" w:rsidRDefault="009A1B0F" w:rsidP="009A1B0F">
      <w:r w:rsidRPr="009A1B0F">
        <w:rPr>
          <w:b/>
        </w:rPr>
        <w:lastRenderedPageBreak/>
        <w:t>Anforderungen an die Buchführung</w:t>
      </w:r>
      <w:r>
        <w:t>:</w:t>
      </w:r>
    </w:p>
    <w:p w:rsidR="009A1B0F" w:rsidRDefault="009A1B0F" w:rsidP="009A1B0F">
      <w:pPr>
        <w:pStyle w:val="Listenabsatz"/>
        <w:numPr>
          <w:ilvl w:val="0"/>
          <w:numId w:val="31"/>
        </w:numPr>
      </w:pPr>
      <w:r>
        <w:t>Überblick über die Höhe und Zusammensetzung des betrieblichen Vermögens und Schulden</w:t>
      </w:r>
    </w:p>
    <w:p w:rsidR="009A1B0F" w:rsidRDefault="009A1B0F" w:rsidP="009A1B0F">
      <w:pPr>
        <w:pStyle w:val="Listenabsatz"/>
        <w:numPr>
          <w:ilvl w:val="0"/>
          <w:numId w:val="31"/>
        </w:numPr>
      </w:pPr>
      <w:r>
        <w:t>Gewinn oder Verlust der betrieblichen Tätigkeit während eines Zeitraumes</w:t>
      </w:r>
    </w:p>
    <w:p w:rsidR="009A1B0F" w:rsidRDefault="009A1B0F" w:rsidP="009A1B0F">
      <w:pPr>
        <w:pStyle w:val="Listenabsatz"/>
        <w:numPr>
          <w:ilvl w:val="0"/>
          <w:numId w:val="31"/>
        </w:numPr>
      </w:pPr>
      <w:r>
        <w:t>Veränderungen der Vermögens- und Schuldposten festhalten</w:t>
      </w:r>
    </w:p>
    <w:p w:rsidR="009A1B0F" w:rsidRDefault="009A1B0F" w:rsidP="009A1B0F">
      <w:pPr>
        <w:pStyle w:val="Listenabsatz"/>
        <w:numPr>
          <w:ilvl w:val="0"/>
          <w:numId w:val="31"/>
        </w:numPr>
      </w:pPr>
      <w:r>
        <w:t>Bemessungsgrundlage für versch. Steuern</w:t>
      </w:r>
    </w:p>
    <w:p w:rsidR="009A1B0F" w:rsidRDefault="009A1B0F" w:rsidP="009A1B0F">
      <w:pPr>
        <w:pStyle w:val="Listenabsatz"/>
        <w:numPr>
          <w:ilvl w:val="0"/>
          <w:numId w:val="31"/>
        </w:numPr>
      </w:pPr>
      <w:r>
        <w:t>Wirtschaftliche Verhältnisse wiedergeben</w:t>
      </w:r>
    </w:p>
    <w:p w:rsidR="009A1B0F" w:rsidRDefault="009A1B0F" w:rsidP="009A1B0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1B0F" w:rsidTr="00356CC2">
        <w:tc>
          <w:tcPr>
            <w:tcW w:w="4531" w:type="dxa"/>
          </w:tcPr>
          <w:p w:rsidR="009A1B0F" w:rsidRDefault="009A1B0F" w:rsidP="00356CC2">
            <w:pPr>
              <w:rPr>
                <w:b/>
              </w:rPr>
            </w:pPr>
            <w:r w:rsidRPr="00CD5A71">
              <w:rPr>
                <w:b/>
              </w:rPr>
              <w:t>Interne Buchführung</w:t>
            </w:r>
          </w:p>
          <w:p w:rsidR="009A1B0F" w:rsidRDefault="009A1B0F" w:rsidP="009A1B0F">
            <w:pPr>
              <w:pStyle w:val="Listenabsatz"/>
              <w:numPr>
                <w:ilvl w:val="0"/>
                <w:numId w:val="32"/>
              </w:numPr>
            </w:pPr>
            <w:r>
              <w:t>Ausgangsrechnungen</w:t>
            </w:r>
          </w:p>
          <w:p w:rsidR="009A1B0F" w:rsidRDefault="009A1B0F" w:rsidP="009A1B0F">
            <w:pPr>
              <w:pStyle w:val="Listenabsatz"/>
              <w:numPr>
                <w:ilvl w:val="0"/>
                <w:numId w:val="32"/>
              </w:numPr>
            </w:pPr>
            <w:r>
              <w:t>Quittungen &amp; Barzahlungen</w:t>
            </w:r>
          </w:p>
          <w:p w:rsidR="009A1B0F" w:rsidRDefault="009A1B0F" w:rsidP="009A1B0F">
            <w:pPr>
              <w:pStyle w:val="Listenabsatz"/>
              <w:numPr>
                <w:ilvl w:val="0"/>
                <w:numId w:val="32"/>
              </w:numPr>
            </w:pPr>
            <w:r>
              <w:t>Lohn</w:t>
            </w:r>
          </w:p>
          <w:p w:rsidR="009A1B0F" w:rsidRPr="00CD5A71" w:rsidRDefault="009A1B0F" w:rsidP="009A1B0F">
            <w:pPr>
              <w:pStyle w:val="Listenabsatz"/>
              <w:numPr>
                <w:ilvl w:val="0"/>
                <w:numId w:val="32"/>
              </w:numPr>
              <w:rPr>
                <w:b/>
              </w:rPr>
            </w:pPr>
            <w:r w:rsidRPr="00CD5A71">
              <w:rPr>
                <w:b/>
              </w:rPr>
              <w:t>Dient als Datenspeicher</w:t>
            </w:r>
          </w:p>
        </w:tc>
        <w:tc>
          <w:tcPr>
            <w:tcW w:w="4531" w:type="dxa"/>
          </w:tcPr>
          <w:p w:rsidR="009A1B0F" w:rsidRDefault="009A1B0F" w:rsidP="00356CC2">
            <w:pPr>
              <w:rPr>
                <w:b/>
              </w:rPr>
            </w:pPr>
            <w:r w:rsidRPr="00CD5A71">
              <w:rPr>
                <w:b/>
              </w:rPr>
              <w:t>Externe Buchführung</w:t>
            </w:r>
          </w:p>
          <w:p w:rsidR="009A1B0F" w:rsidRDefault="009A1B0F" w:rsidP="009A1B0F">
            <w:pPr>
              <w:pStyle w:val="Listenabsatz"/>
              <w:numPr>
                <w:ilvl w:val="0"/>
                <w:numId w:val="33"/>
              </w:numPr>
            </w:pPr>
            <w:r>
              <w:t>Eingangsrechnungen</w:t>
            </w:r>
          </w:p>
          <w:p w:rsidR="009A1B0F" w:rsidRDefault="009A1B0F" w:rsidP="009A1B0F">
            <w:pPr>
              <w:pStyle w:val="Listenabsatz"/>
              <w:numPr>
                <w:ilvl w:val="0"/>
                <w:numId w:val="33"/>
              </w:numPr>
            </w:pPr>
            <w:r>
              <w:t>Kontoauszüge</w:t>
            </w:r>
          </w:p>
          <w:p w:rsidR="009A1B0F" w:rsidRDefault="009A1B0F" w:rsidP="009A1B0F">
            <w:pPr>
              <w:pStyle w:val="Listenabsatz"/>
              <w:numPr>
                <w:ilvl w:val="0"/>
                <w:numId w:val="33"/>
              </w:numPr>
            </w:pPr>
            <w:r>
              <w:t>Gutschriften von Lieferanten</w:t>
            </w:r>
          </w:p>
          <w:p w:rsidR="009A1B0F" w:rsidRPr="00CD5A71" w:rsidRDefault="009A1B0F" w:rsidP="009A1B0F">
            <w:pPr>
              <w:pStyle w:val="Listenabsatz"/>
              <w:numPr>
                <w:ilvl w:val="0"/>
                <w:numId w:val="33"/>
              </w:numPr>
              <w:rPr>
                <w:b/>
              </w:rPr>
            </w:pPr>
            <w:r w:rsidRPr="00CD5A71">
              <w:rPr>
                <w:b/>
              </w:rPr>
              <w:t>Dient als Information, Beweissicherung und Rechenschaftslegung für 10 Jahre</w:t>
            </w:r>
          </w:p>
        </w:tc>
      </w:tr>
    </w:tbl>
    <w:p w:rsidR="009A1B0F" w:rsidRDefault="009A1B0F" w:rsidP="009A1B0F"/>
    <w:p w:rsidR="009A1B0F" w:rsidRPr="009A1B0F" w:rsidRDefault="009A1B0F" w:rsidP="009A1B0F">
      <w:pPr>
        <w:rPr>
          <w:b/>
        </w:rPr>
      </w:pPr>
      <w:r w:rsidRPr="009A1B0F">
        <w:rPr>
          <w:b/>
        </w:rPr>
        <w:t>Rechnungsgrundsätze:</w:t>
      </w:r>
    </w:p>
    <w:p w:rsidR="009A1B0F" w:rsidRDefault="009A1B0F" w:rsidP="009A1B0F">
      <w:pPr>
        <w:pStyle w:val="Listenabsatz"/>
        <w:numPr>
          <w:ilvl w:val="0"/>
          <w:numId w:val="34"/>
        </w:numPr>
      </w:pPr>
      <w:r>
        <w:t>Richtigkeit und Willkürfreiheit/Wahrheit</w:t>
      </w:r>
    </w:p>
    <w:p w:rsidR="009A1B0F" w:rsidRDefault="009A1B0F" w:rsidP="009A1B0F">
      <w:pPr>
        <w:pStyle w:val="Listenabsatz"/>
        <w:numPr>
          <w:ilvl w:val="0"/>
          <w:numId w:val="34"/>
        </w:numPr>
      </w:pPr>
      <w:r>
        <w:t>Klarheit (verständlich, übersichtlich)</w:t>
      </w:r>
    </w:p>
    <w:p w:rsidR="009A1B0F" w:rsidRDefault="009A1B0F" w:rsidP="009A1B0F">
      <w:pPr>
        <w:pStyle w:val="Listenabsatz"/>
        <w:numPr>
          <w:ilvl w:val="0"/>
          <w:numId w:val="34"/>
        </w:numPr>
      </w:pPr>
      <w:r>
        <w:t>Vollständigkeit</w:t>
      </w:r>
    </w:p>
    <w:p w:rsidR="009A1B0F" w:rsidRDefault="009A1B0F" w:rsidP="003F3B20"/>
    <w:p w:rsidR="009A1B0F" w:rsidRDefault="009A1B0F" w:rsidP="009A1B0F">
      <w:r w:rsidRPr="009A1B0F">
        <w:rPr>
          <w:b/>
        </w:rPr>
        <w:t>Die Buchführung ist ordnungsgemäß wenn</w:t>
      </w:r>
      <w:r>
        <w:t>:</w:t>
      </w:r>
    </w:p>
    <w:p w:rsidR="009A1B0F" w:rsidRDefault="009A1B0F" w:rsidP="009A1B0F">
      <w:pPr>
        <w:pStyle w:val="Listenabsatz"/>
        <w:numPr>
          <w:ilvl w:val="0"/>
          <w:numId w:val="35"/>
        </w:numPr>
      </w:pPr>
      <w:r>
        <w:t>Die erforderlichen Bücher geführt werden</w:t>
      </w:r>
    </w:p>
    <w:p w:rsidR="009A1B0F" w:rsidRDefault="009A1B0F" w:rsidP="009A1B0F">
      <w:pPr>
        <w:pStyle w:val="Listenabsatz"/>
        <w:numPr>
          <w:ilvl w:val="0"/>
          <w:numId w:val="35"/>
        </w:numPr>
      </w:pPr>
      <w:r>
        <w:t>Geschäftsvorfälle zeitnah und sachlich geordnet erfasst werden</w:t>
      </w:r>
    </w:p>
    <w:p w:rsidR="009A1B0F" w:rsidRDefault="009A1B0F" w:rsidP="009A1B0F">
      <w:pPr>
        <w:tabs>
          <w:tab w:val="left" w:pos="2325"/>
        </w:tabs>
      </w:pPr>
      <w:r>
        <w:tab/>
      </w:r>
    </w:p>
    <w:p w:rsidR="009A1B0F" w:rsidRDefault="009A1B0F" w:rsidP="009A1B0F">
      <w:r w:rsidRPr="009A1B0F">
        <w:rPr>
          <w:b/>
        </w:rPr>
        <w:t>Um die Ordnungsgemäße Buchführung sicher zu stellen müssen Grundsätze eingehalten werden</w:t>
      </w:r>
      <w:r>
        <w:t>:</w:t>
      </w:r>
    </w:p>
    <w:p w:rsidR="009A1B0F" w:rsidRDefault="009A1B0F" w:rsidP="009A1B0F">
      <w:pPr>
        <w:pStyle w:val="Listenabsatz"/>
        <w:numPr>
          <w:ilvl w:val="0"/>
          <w:numId w:val="36"/>
        </w:numPr>
      </w:pPr>
      <w:r>
        <w:t>Materielle Ordnungsmäßigkeit (vollständig und richtig, nachprüfbar, keine Buchung ohne Beleg)</w:t>
      </w:r>
    </w:p>
    <w:p w:rsidR="009A1B0F" w:rsidRDefault="009A1B0F" w:rsidP="009A1B0F">
      <w:pPr>
        <w:pStyle w:val="Listenabsatz"/>
        <w:numPr>
          <w:ilvl w:val="0"/>
          <w:numId w:val="36"/>
        </w:numPr>
      </w:pPr>
      <w:r>
        <w:t>Formelle Ordnungsmäßigkeit (klar und übersichtlich, ein Sachkundiger Dritter muss in angemessener Zeit Einblicke in das Buchführungssystem gewinnen)</w:t>
      </w:r>
    </w:p>
    <w:p w:rsidR="009A1B0F" w:rsidRDefault="009A1B0F" w:rsidP="009A1B0F">
      <w:pPr>
        <w:pStyle w:val="Listenabsatz"/>
        <w:numPr>
          <w:ilvl w:val="0"/>
          <w:numId w:val="36"/>
        </w:numPr>
      </w:pPr>
      <w:r>
        <w:t>Wirtschaftlichkeit (Aufwand der Buchführung muss in vertretbaren Verhältnissen zu den daraus gewonnenen Erkenntnissen stehen.</w:t>
      </w:r>
    </w:p>
    <w:p w:rsidR="009A1B0F" w:rsidRDefault="009A1B0F" w:rsidP="009A1B0F"/>
    <w:p w:rsidR="009A1B0F" w:rsidRDefault="009A1B0F" w:rsidP="009A1B0F">
      <w:r>
        <w:t>Aus dem Grundsatz der Wirtschaftlichkeit resultieren steuerliche Erleichterungsbestimmungen z. B. zusammenfassen gleicher Artikel zu Warengruppen.</w:t>
      </w:r>
    </w:p>
    <w:p w:rsidR="009A1B0F" w:rsidRDefault="009A1B0F" w:rsidP="009A1B0F"/>
    <w:p w:rsidR="009A1B0F" w:rsidRDefault="009A1B0F" w:rsidP="009A1B0F">
      <w:r w:rsidRPr="009A1B0F">
        <w:rPr>
          <w:b/>
        </w:rPr>
        <w:t>Inventur:</w:t>
      </w:r>
      <w:r>
        <w:t xml:space="preserve"> </w:t>
      </w:r>
      <w:r>
        <w:t>Mengen- und Wertmäßige Bestandsaufnahme aller Vermögensteile und Schulden.</w:t>
      </w:r>
    </w:p>
    <w:p w:rsidR="009A1B0F" w:rsidRDefault="009A1B0F" w:rsidP="009A1B0F">
      <w:r w:rsidRPr="009A1B0F">
        <w:t>Die körperliche Inventur bedeutet zählen/messen/wiegen aller Vermögensgegenstände also bewegliche, unbewegliche Güter und vorhandenes Geld.</w:t>
      </w:r>
      <w:r w:rsidRPr="009A1B0F">
        <w:br/>
        <w:t>Buchinventur bedeutet Inventur anhand von Aufzeichnungen, z.B. Geldbestände bei der Bank, Forderungen und Verbindlichkeiten.</w:t>
      </w:r>
    </w:p>
    <w:p w:rsidR="009A1B0F" w:rsidRPr="009A1B0F" w:rsidRDefault="009A1B0F" w:rsidP="009A1B0F">
      <w:r w:rsidRPr="009A1B0F">
        <w:rPr>
          <w:b/>
        </w:rPr>
        <w:lastRenderedPageBreak/>
        <w:t>Es gibt d</w:t>
      </w:r>
      <w:r w:rsidRPr="009A1B0F">
        <w:rPr>
          <w:b/>
        </w:rPr>
        <w:t>rei Arten der Inventur</w:t>
      </w:r>
      <w:r w:rsidRPr="009A1B0F">
        <w:t>:</w:t>
      </w:r>
    </w:p>
    <w:p w:rsidR="009A1B0F" w:rsidRPr="009A1B0F" w:rsidRDefault="009A1B0F" w:rsidP="003F3B20">
      <w:pPr>
        <w:pStyle w:val="Listenabsatz"/>
        <w:numPr>
          <w:ilvl w:val="0"/>
          <w:numId w:val="37"/>
        </w:numPr>
      </w:pPr>
      <w:r w:rsidRPr="009A1B0F">
        <w:t>Die Stichtaginventur findet an einem festgelegten Stichtag statt. Meist ist dies der Bilanzstichtag, bis zu 10 Tage davor oder danach sind jedoch auch gestattet. Verlegte Inventur</w:t>
      </w:r>
    </w:p>
    <w:p w:rsidR="009A1B0F" w:rsidRPr="009A1B0F" w:rsidRDefault="009A1B0F" w:rsidP="003F3B20">
      <w:pPr>
        <w:pStyle w:val="Listenabsatz"/>
        <w:numPr>
          <w:ilvl w:val="0"/>
          <w:numId w:val="37"/>
        </w:numPr>
      </w:pPr>
      <w:r w:rsidRPr="009A1B0F">
        <w:t>Die verlegte Inventur kann drei Monate vor oder zwei Monate nach dem Stichtag stattfinden. Sie wird meist aufgrund großem Inventar gewählt.</w:t>
      </w:r>
    </w:p>
    <w:p w:rsidR="009A1B0F" w:rsidRDefault="009A1B0F" w:rsidP="003F3B20">
      <w:pPr>
        <w:pStyle w:val="Listenabsatz"/>
        <w:numPr>
          <w:ilvl w:val="0"/>
          <w:numId w:val="37"/>
        </w:numPr>
      </w:pPr>
      <w:r w:rsidRPr="009A1B0F">
        <w:t>Die permanente Inventur ist eine laufende Inventur, bei der der Bestand durch zu- und Abgänge korrekt gehalten wird. Bei besonders Wertvollen Gütern darf dieses Verfahren nicht angewandt werden.</w:t>
      </w:r>
    </w:p>
    <w:p w:rsidR="009A1B0F" w:rsidRDefault="009A1B0F" w:rsidP="009A1B0F">
      <w:pPr>
        <w:tabs>
          <w:tab w:val="left" w:pos="1605"/>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1B0F" w:rsidTr="00356CC2">
        <w:tc>
          <w:tcPr>
            <w:tcW w:w="4531" w:type="dxa"/>
          </w:tcPr>
          <w:p w:rsidR="009A1B0F" w:rsidRDefault="009A1B0F" w:rsidP="00356CC2">
            <w:pPr>
              <w:rPr>
                <w:b/>
              </w:rPr>
            </w:pPr>
            <w:r w:rsidRPr="003F10F6">
              <w:rPr>
                <w:b/>
              </w:rPr>
              <w:t>Umsatzsteuer</w:t>
            </w:r>
          </w:p>
          <w:p w:rsidR="009A1B0F" w:rsidRDefault="009A1B0F" w:rsidP="00356CC2">
            <w:r>
              <w:t>Muss bezahlt werden, wenn etwas verkauft wird. (Verkäufer)</w:t>
            </w:r>
          </w:p>
          <w:p w:rsidR="009A1B0F" w:rsidRPr="003F10F6" w:rsidRDefault="009A1B0F" w:rsidP="00356CC2">
            <w:r>
              <w:t>Verbindlichkeit an das Finanzamt</w:t>
            </w:r>
          </w:p>
        </w:tc>
        <w:tc>
          <w:tcPr>
            <w:tcW w:w="4531" w:type="dxa"/>
          </w:tcPr>
          <w:p w:rsidR="009A1B0F" w:rsidRDefault="009A1B0F" w:rsidP="00356CC2">
            <w:pPr>
              <w:rPr>
                <w:b/>
              </w:rPr>
            </w:pPr>
            <w:r w:rsidRPr="003F10F6">
              <w:rPr>
                <w:b/>
              </w:rPr>
              <w:t>Vorsteuer</w:t>
            </w:r>
          </w:p>
          <w:p w:rsidR="009A1B0F" w:rsidRDefault="009A1B0F" w:rsidP="00356CC2">
            <w:r>
              <w:t>Muss bezahlt werden, wenn etwas gekauft wird, wird vom Finanzamt zurückgeholt (Käufer)</w:t>
            </w:r>
          </w:p>
          <w:p w:rsidR="009A1B0F" w:rsidRPr="003F10F6" w:rsidRDefault="009A1B0F" w:rsidP="00356CC2">
            <w:r>
              <w:t>Forderung an das Finanzamt</w:t>
            </w:r>
          </w:p>
        </w:tc>
      </w:tr>
    </w:tbl>
    <w:p w:rsidR="009A1B0F" w:rsidRDefault="009A1B0F" w:rsidP="009A1B0F"/>
    <w:p w:rsidR="009A1B0F" w:rsidRDefault="009A1B0F" w:rsidP="009A1B0F">
      <w:r>
        <w:t>Beispielgeschäftsvorfälle: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1B0F" w:rsidTr="00356CC2">
        <w:tc>
          <w:tcPr>
            <w:tcW w:w="4531" w:type="dxa"/>
          </w:tcPr>
          <w:p w:rsidR="009A1B0F" w:rsidRDefault="009A1B0F" w:rsidP="00356CC2">
            <w:r>
              <w:t>Forderungen [119€]</w:t>
            </w:r>
            <w:r>
              <w:tab/>
            </w:r>
            <w:r>
              <w:tab/>
            </w:r>
            <w:r>
              <w:tab/>
              <w:t>an</w:t>
            </w:r>
          </w:p>
        </w:tc>
        <w:tc>
          <w:tcPr>
            <w:tcW w:w="4531" w:type="dxa"/>
          </w:tcPr>
          <w:p w:rsidR="009A1B0F" w:rsidRDefault="009A1B0F" w:rsidP="00356CC2">
            <w:r>
              <w:t>Erlöse [100€]</w:t>
            </w:r>
          </w:p>
        </w:tc>
      </w:tr>
      <w:tr w:rsidR="009A1B0F" w:rsidTr="00356CC2">
        <w:tc>
          <w:tcPr>
            <w:tcW w:w="4531" w:type="dxa"/>
          </w:tcPr>
          <w:p w:rsidR="009A1B0F" w:rsidRDefault="009A1B0F" w:rsidP="00356CC2"/>
        </w:tc>
        <w:tc>
          <w:tcPr>
            <w:tcW w:w="4531" w:type="dxa"/>
          </w:tcPr>
          <w:p w:rsidR="009A1B0F" w:rsidRDefault="009A1B0F" w:rsidP="00356CC2">
            <w:r>
              <w:t>Umsatzsteuer [19€]</w:t>
            </w:r>
          </w:p>
        </w:tc>
      </w:tr>
    </w:tbl>
    <w:p w:rsidR="009A1B0F" w:rsidRDefault="009A1B0F" w:rsidP="009A1B0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1B0F" w:rsidTr="00356CC2">
        <w:tc>
          <w:tcPr>
            <w:tcW w:w="4531" w:type="dxa"/>
          </w:tcPr>
          <w:p w:rsidR="009A1B0F" w:rsidRDefault="009A1B0F" w:rsidP="00356CC2">
            <w:r>
              <w:t>Wareneinkauf [100€]</w:t>
            </w:r>
            <w:r>
              <w:tab/>
            </w:r>
            <w:r>
              <w:tab/>
            </w:r>
            <w:r>
              <w:tab/>
              <w:t>an</w:t>
            </w:r>
          </w:p>
        </w:tc>
        <w:tc>
          <w:tcPr>
            <w:tcW w:w="4531" w:type="dxa"/>
          </w:tcPr>
          <w:p w:rsidR="009A1B0F" w:rsidRDefault="009A1B0F" w:rsidP="00356CC2">
            <w:r>
              <w:t>Ausgabequelle (Bank, Kasse, etc.) [119€]</w:t>
            </w:r>
          </w:p>
        </w:tc>
      </w:tr>
      <w:tr w:rsidR="009A1B0F" w:rsidTr="00356CC2">
        <w:tc>
          <w:tcPr>
            <w:tcW w:w="4531" w:type="dxa"/>
          </w:tcPr>
          <w:p w:rsidR="009A1B0F" w:rsidRDefault="009A1B0F" w:rsidP="00356CC2">
            <w:r>
              <w:t>Vorsteuer [19€]</w:t>
            </w:r>
          </w:p>
        </w:tc>
        <w:tc>
          <w:tcPr>
            <w:tcW w:w="4531" w:type="dxa"/>
          </w:tcPr>
          <w:p w:rsidR="009A1B0F" w:rsidRDefault="009A1B0F" w:rsidP="00356CC2"/>
        </w:tc>
      </w:tr>
    </w:tbl>
    <w:p w:rsidR="009A1B0F" w:rsidRDefault="009A1B0F" w:rsidP="009A1B0F"/>
    <w:p w:rsidR="009A1B0F" w:rsidRDefault="009A1B0F" w:rsidP="009A1B0F">
      <w:r w:rsidRPr="0066302A">
        <w:rPr>
          <w:b/>
        </w:rPr>
        <w:t>Achtung:</w:t>
      </w:r>
      <w:r>
        <w:t xml:space="preserve"> Bei Verbindlichkeiten, keine Steuer abziehen.</w:t>
      </w:r>
    </w:p>
    <w:p w:rsidR="009A1B0F" w:rsidRDefault="009A1B0F" w:rsidP="009A1B0F">
      <w:r>
        <w:t>Waren und Material sind 5er-Konten, Konto Materialbestand ist nur für Inventur.</w:t>
      </w:r>
    </w:p>
    <w:p w:rsidR="009A1B0F" w:rsidRDefault="009A1B0F" w:rsidP="009A1B0F"/>
    <w:p w:rsidR="009A1B0F" w:rsidRPr="0066302A" w:rsidRDefault="009A1B0F" w:rsidP="009A1B0F">
      <w:pPr>
        <w:rPr>
          <w:b/>
        </w:rPr>
      </w:pPr>
      <w:r w:rsidRPr="0066302A">
        <w:rPr>
          <w:b/>
        </w:rPr>
        <w:t>Skonto:</w:t>
      </w:r>
    </w:p>
    <w:p w:rsidR="009A1B0F" w:rsidRDefault="009A1B0F" w:rsidP="009A1B0F">
      <w:r>
        <w:t>Beispielgeschäftsvorfall: (Kunde hat Rechnung beglichen, Skonto wurde gewährt. USt. Korrigiert)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1B0F" w:rsidTr="00356CC2">
        <w:tc>
          <w:tcPr>
            <w:tcW w:w="4531" w:type="dxa"/>
          </w:tcPr>
          <w:p w:rsidR="009A1B0F" w:rsidRDefault="009A1B0F" w:rsidP="00356CC2">
            <w:r>
              <w:t>Bank</w:t>
            </w:r>
            <w:r>
              <w:tab/>
            </w:r>
            <w:r>
              <w:tab/>
            </w:r>
            <w:r>
              <w:tab/>
            </w:r>
            <w:r>
              <w:tab/>
              <w:t>an</w:t>
            </w:r>
          </w:p>
        </w:tc>
        <w:tc>
          <w:tcPr>
            <w:tcW w:w="4531" w:type="dxa"/>
          </w:tcPr>
          <w:p w:rsidR="009A1B0F" w:rsidRDefault="009A1B0F" w:rsidP="00356CC2">
            <w:r>
              <w:t>Forderungen</w:t>
            </w:r>
          </w:p>
        </w:tc>
      </w:tr>
      <w:tr w:rsidR="009A1B0F" w:rsidTr="00356CC2">
        <w:tc>
          <w:tcPr>
            <w:tcW w:w="4531" w:type="dxa"/>
          </w:tcPr>
          <w:p w:rsidR="009A1B0F" w:rsidRDefault="009A1B0F" w:rsidP="00356CC2">
            <w:r>
              <w:t>Gewährte Skonti</w:t>
            </w:r>
          </w:p>
        </w:tc>
        <w:tc>
          <w:tcPr>
            <w:tcW w:w="4531" w:type="dxa"/>
          </w:tcPr>
          <w:p w:rsidR="009A1B0F" w:rsidRDefault="009A1B0F" w:rsidP="00356CC2"/>
        </w:tc>
      </w:tr>
      <w:tr w:rsidR="009A1B0F" w:rsidTr="00356CC2">
        <w:tc>
          <w:tcPr>
            <w:tcW w:w="4531" w:type="dxa"/>
          </w:tcPr>
          <w:p w:rsidR="009A1B0F" w:rsidRDefault="009A1B0F" w:rsidP="00356CC2">
            <w:r>
              <w:t>Umsatzsteuer</w:t>
            </w:r>
          </w:p>
        </w:tc>
        <w:tc>
          <w:tcPr>
            <w:tcW w:w="4531" w:type="dxa"/>
          </w:tcPr>
          <w:p w:rsidR="009A1B0F" w:rsidRDefault="009A1B0F" w:rsidP="00356CC2"/>
        </w:tc>
      </w:tr>
    </w:tbl>
    <w:p w:rsidR="009A1B0F" w:rsidRDefault="009A1B0F" w:rsidP="009A1B0F"/>
    <w:p w:rsidR="009A1B0F" w:rsidRPr="00421973" w:rsidRDefault="009A1B0F" w:rsidP="009A1B0F">
      <w:pPr>
        <w:rPr>
          <w:b/>
        </w:rPr>
      </w:pPr>
      <w:r w:rsidRPr="00421973">
        <w:rPr>
          <w:b/>
        </w:rPr>
        <w:t>Anschaffungen abschreiben:</w:t>
      </w:r>
    </w:p>
    <w:p w:rsidR="009A1B0F" w:rsidRDefault="009A1B0F" w:rsidP="009A1B0F">
      <w:pPr>
        <w:pStyle w:val="Listenabsatz"/>
        <w:numPr>
          <w:ilvl w:val="0"/>
          <w:numId w:val="39"/>
        </w:numPr>
      </w:pPr>
      <w:r>
        <w:t>Bis 250€ wird sofort angeschrieben</w:t>
      </w:r>
      <w:r>
        <w:tab/>
        <w:t>Konto: 6260</w:t>
      </w:r>
    </w:p>
    <w:p w:rsidR="009A1B0F" w:rsidRDefault="009A1B0F" w:rsidP="009A1B0F">
      <w:pPr>
        <w:pStyle w:val="Listenabsatz"/>
        <w:numPr>
          <w:ilvl w:val="0"/>
          <w:numId w:val="39"/>
        </w:numPr>
      </w:pPr>
      <w:r>
        <w:t>Zwischen 250€ und 1000€</w:t>
      </w:r>
      <w:r>
        <w:tab/>
      </w:r>
      <w:r>
        <w:tab/>
        <w:t>Konto: 0675</w:t>
      </w:r>
    </w:p>
    <w:p w:rsidR="009A1B0F" w:rsidRDefault="009A1B0F" w:rsidP="009A1B0F">
      <w:pPr>
        <w:pStyle w:val="Listenabsatz"/>
        <w:numPr>
          <w:ilvl w:val="0"/>
          <w:numId w:val="39"/>
        </w:numPr>
      </w:pPr>
      <w:r>
        <w:t>Über 1000€</w:t>
      </w:r>
      <w:r>
        <w:tab/>
      </w:r>
      <w:r>
        <w:tab/>
      </w:r>
      <w:r>
        <w:tab/>
      </w:r>
      <w:r>
        <w:tab/>
        <w:t>Konto: 0690</w:t>
      </w:r>
    </w:p>
    <w:p w:rsidR="009A1B0F" w:rsidRDefault="009A1B0F">
      <w:r>
        <w:br w:type="page"/>
      </w:r>
    </w:p>
    <w:p w:rsidR="009A1B0F" w:rsidRDefault="009A1B0F" w:rsidP="009A1B0F">
      <w:pPr>
        <w:pStyle w:val="Titel"/>
      </w:pPr>
      <w:r>
        <w:lastRenderedPageBreak/>
        <w:t>Bilanzkennzahlen</w:t>
      </w:r>
    </w:p>
    <w:p w:rsidR="009A1B0F" w:rsidRPr="00947341" w:rsidRDefault="009A1B0F" w:rsidP="009A1B0F">
      <w:r>
        <w:t>Vergleichen und Entscheidungen treffen.</w:t>
      </w:r>
    </w:p>
    <w:p w:rsidR="009A1B0F" w:rsidRPr="000C74BD" w:rsidRDefault="009A1B0F" w:rsidP="009A1B0F"/>
    <w:tbl>
      <w:tblPr>
        <w:tblStyle w:val="EinfacheTabelle5"/>
        <w:tblW w:w="0" w:type="auto"/>
        <w:tblLook w:val="0480" w:firstRow="0" w:lastRow="0" w:firstColumn="1" w:lastColumn="0" w:noHBand="0" w:noVBand="1"/>
      </w:tblPr>
      <w:tblGrid>
        <w:gridCol w:w="2649"/>
        <w:gridCol w:w="3103"/>
        <w:gridCol w:w="2727"/>
        <w:gridCol w:w="593"/>
      </w:tblGrid>
      <w:tr w:rsidR="009A1B0F" w:rsidTr="00356CC2">
        <w:trPr>
          <w:cnfStyle w:val="000000100000" w:firstRow="0" w:lastRow="0" w:firstColumn="0" w:lastColumn="0" w:oddVBand="0" w:evenVBand="0" w:oddHBand="1" w:evenHBand="0" w:firstRowFirstColumn="0" w:firstRowLastColumn="0" w:lastRowFirstColumn="0" w:lastRowLastColumn="0"/>
          <w:trHeight w:val="1557"/>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sidRPr="00CF524E">
              <w:rPr>
                <w:b/>
              </w:rPr>
              <w:t>Anlagequote</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Geringe Quote: Alte Maschinen, Abgeschriebenes Anlagevermögen</w:t>
            </w:r>
          </w:p>
          <w:p w:rsidR="009A1B0F" w:rsidRPr="00CF524E" w:rsidRDefault="009A1B0F" w:rsidP="00356CC2">
            <w:pPr>
              <w:cnfStyle w:val="000000100000" w:firstRow="0" w:lastRow="0" w:firstColumn="0" w:lastColumn="0" w:oddVBand="0" w:evenVBand="0" w:oddHBand="1" w:evenHBand="0" w:firstRowFirstColumn="0" w:firstRowLastColumn="0" w:lastRowFirstColumn="0" w:lastRowLastColumn="0"/>
            </w:pPr>
            <w:r>
              <w:t>Hohe Quote: Konjukturempfindlicher</w:t>
            </w:r>
          </w:p>
        </w:tc>
        <w:tc>
          <w:tcPr>
            <w:tcW w:w="2727" w:type="dxa"/>
            <w:vAlign w:val="center"/>
          </w:tcPr>
          <w:p w:rsidR="009A1B0F" w:rsidRPr="00CF524E"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Anlagevermögen</m:t>
                    </m:r>
                  </m:num>
                  <m:den>
                    <m:r>
                      <w:rPr>
                        <w:rFonts w:ascii="Cambria Math" w:hAnsi="Cambria Math"/>
                      </w:rPr>
                      <m:t>Bilanzsumme</m:t>
                    </m:r>
                  </m:den>
                </m:f>
              </m:oMath>
            </m:oMathPara>
          </w:p>
        </w:tc>
        <w:tc>
          <w:tcPr>
            <w:tcW w:w="652" w:type="dxa"/>
            <w:vMerge w:val="restart"/>
            <w:textDirection w:val="tbRl"/>
          </w:tcPr>
          <w:p w:rsidR="009A1B0F" w:rsidRPr="00A9257C" w:rsidRDefault="009A1B0F" w:rsidP="00356CC2">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A9257C">
              <w:rPr>
                <w:rFonts w:ascii="Calibri" w:eastAsia="Calibri" w:hAnsi="Calibri" w:cs="Times New Roman"/>
                <w:b/>
              </w:rPr>
              <w:t>Vermögensstrukturanalyse (Aktiva)</w:t>
            </w:r>
          </w:p>
        </w:tc>
      </w:tr>
      <w:tr w:rsidR="009A1B0F" w:rsidTr="00356CC2">
        <w:trPr>
          <w:trHeight w:val="1206"/>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sidRPr="00CF524E">
              <w:rPr>
                <w:b/>
              </w:rPr>
              <w:t>Umlaufquote</w:t>
            </w:r>
          </w:p>
        </w:tc>
        <w:tc>
          <w:tcPr>
            <w:tcW w:w="3572" w:type="dxa"/>
            <w:vAlign w:val="center"/>
          </w:tcPr>
          <w:p w:rsidR="009A1B0F" w:rsidRPr="00E806D7" w:rsidRDefault="009A1B0F" w:rsidP="00356CC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t>Weist darauf hin, dass viel Vermögen im Umlauf ist, was die Flexibilität der Preisgestaltung erhöht</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Umlaufvermögen</m:t>
                    </m:r>
                  </m:num>
                  <m:den>
                    <m:r>
                      <w:rPr>
                        <w:rFonts w:ascii="Cambria Math" w:hAnsi="Cambria Math"/>
                      </w:rPr>
                      <m:t>Bilanzsumme</m:t>
                    </m:r>
                  </m:den>
                </m:f>
              </m:oMath>
            </m:oMathPara>
          </w:p>
        </w:tc>
        <w:tc>
          <w:tcPr>
            <w:tcW w:w="652" w:type="dxa"/>
            <w:vMerge/>
          </w:tcPr>
          <w:p w:rsidR="009A1B0F" w:rsidRPr="00E806D7" w:rsidRDefault="009A1B0F" w:rsidP="00356C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9A1B0F" w:rsidTr="00356CC2">
        <w:trPr>
          <w:cnfStyle w:val="000000100000" w:firstRow="0" w:lastRow="0" w:firstColumn="0" w:lastColumn="0" w:oddVBand="0" w:evenVBand="0" w:oddHBand="1" w:evenHBand="0"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sidRPr="00CF524E">
              <w:rPr>
                <w:b/>
              </w:rPr>
              <w:t>Vorratsquote</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Geringe Quote: Hohe Kapitalbindung</w:t>
            </w:r>
          </w:p>
          <w:p w:rsidR="009A1B0F" w:rsidRDefault="009A1B0F" w:rsidP="00356CC2">
            <w:pPr>
              <w:cnfStyle w:val="000000100000" w:firstRow="0" w:lastRow="0" w:firstColumn="0" w:lastColumn="0" w:oddVBand="0" w:evenVBand="0" w:oddHBand="1" w:evenHBand="0" w:firstRowFirstColumn="0" w:firstRowLastColumn="0" w:lastRowFirstColumn="0" w:lastRowLastColumn="0"/>
            </w:pPr>
            <w:r>
              <w:t>Hohe Quote: ständige Lieferbereitschaft</w:t>
            </w:r>
          </w:p>
          <w:p w:rsidR="009A1B0F" w:rsidRPr="00CF524E" w:rsidRDefault="009A1B0F" w:rsidP="00356CC2">
            <w:pPr>
              <w:cnfStyle w:val="000000100000" w:firstRow="0" w:lastRow="0" w:firstColumn="0" w:lastColumn="0" w:oddVBand="0" w:evenVBand="0" w:oddHBand="1" w:evenHBand="0" w:firstRowFirstColumn="0" w:firstRowLastColumn="0" w:lastRowFirstColumn="0" w:lastRowLastColumn="0"/>
              <w:rPr>
                <w:i/>
              </w:rPr>
            </w:pPr>
            <w:r>
              <w:rPr>
                <w:i/>
              </w:rPr>
              <w:t>Dazu zählt Material sowie Fertige und unfertige Erzeugnisse</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Vorräte</m:t>
                    </m:r>
                  </m:num>
                  <m:den>
                    <m:r>
                      <w:rPr>
                        <w:rFonts w:ascii="Cambria Math" w:hAnsi="Cambria Math"/>
                      </w:rPr>
                      <m:t>Bilanzsumme</m:t>
                    </m:r>
                  </m:den>
                </m:f>
              </m:oMath>
            </m:oMathPara>
          </w:p>
        </w:tc>
        <w:tc>
          <w:tcPr>
            <w:tcW w:w="652" w:type="dxa"/>
            <w:vMerge/>
          </w:tcPr>
          <w:p w:rsidR="009A1B0F" w:rsidRPr="00E806D7" w:rsidRDefault="009A1B0F" w:rsidP="00356C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p>
        </w:tc>
      </w:tr>
      <w:tr w:rsidR="009A1B0F" w:rsidTr="00356CC2">
        <w:trPr>
          <w:trHeight w:val="1235"/>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Forderungsquote</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Angemessenes Verhältnis angebracht, hohe Quote weist auf schlechtes/langes Mahnwesen hin.</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Kundenforderungen</m:t>
                    </m:r>
                  </m:num>
                  <m:den>
                    <m:r>
                      <w:rPr>
                        <w:rFonts w:ascii="Cambria Math" w:hAnsi="Cambria Math"/>
                      </w:rPr>
                      <m:t>Bilanzsumme</m:t>
                    </m:r>
                  </m:den>
                </m:f>
              </m:oMath>
            </m:oMathPara>
          </w:p>
        </w:tc>
        <w:tc>
          <w:tcPr>
            <w:tcW w:w="652" w:type="dxa"/>
            <w:vMerge/>
          </w:tcPr>
          <w:p w:rsidR="009A1B0F" w:rsidRPr="00E806D7" w:rsidRDefault="009A1B0F" w:rsidP="00356C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9A1B0F" w:rsidTr="00356CC2">
        <w:trPr>
          <w:cnfStyle w:val="000000100000" w:firstRow="0" w:lastRow="0" w:firstColumn="0" w:lastColumn="0" w:oddVBand="0" w:evenVBand="0" w:oddHBand="1"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Quote liquider Mittel</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Gute Liquidität ist überlebenswichtig, hohe Liquidität wirft die Frage auf, dass Geld sinnvoller zu nutzen.</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Liquide Mittel</m:t>
                    </m:r>
                  </m:num>
                  <m:den>
                    <m:r>
                      <w:rPr>
                        <w:rFonts w:ascii="Cambria Math" w:hAnsi="Cambria Math"/>
                      </w:rPr>
                      <m:t>Bilanzsumme</m:t>
                    </m:r>
                  </m:den>
                </m:f>
              </m:oMath>
            </m:oMathPara>
          </w:p>
        </w:tc>
        <w:tc>
          <w:tcPr>
            <w:tcW w:w="652" w:type="dxa"/>
            <w:vMerge/>
          </w:tcPr>
          <w:p w:rsidR="009A1B0F" w:rsidRPr="00E806D7" w:rsidRDefault="009A1B0F" w:rsidP="00356CC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9A1B0F" w:rsidTr="00356CC2">
        <w:trPr>
          <w:trHeight w:val="1163"/>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Eigenkapitalquote</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Hier muss berücksichtigt werden, welche Gesellschaftsform das Unternehmen hat</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Eigenkapital</m:t>
                    </m:r>
                  </m:num>
                  <m:den>
                    <m:r>
                      <w:rPr>
                        <w:rFonts w:ascii="Cambria Math" w:hAnsi="Cambria Math"/>
                      </w:rPr>
                      <m:t>Bilanzsumme</m:t>
                    </m:r>
                  </m:den>
                </m:f>
              </m:oMath>
            </m:oMathPara>
          </w:p>
        </w:tc>
        <w:tc>
          <w:tcPr>
            <w:tcW w:w="652" w:type="dxa"/>
            <w:vMerge w:val="restart"/>
            <w:textDirection w:val="tbRl"/>
          </w:tcPr>
          <w:p w:rsidR="009A1B0F" w:rsidRPr="005E7FF5" w:rsidRDefault="009A1B0F" w:rsidP="00356CC2">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5E7FF5">
              <w:rPr>
                <w:b/>
              </w:rPr>
              <w:t>Kapitalstrukturanalyse (Passiva)</w:t>
            </w:r>
          </w:p>
        </w:tc>
      </w:tr>
      <w:tr w:rsidR="009A1B0F" w:rsidTr="00356CC2">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Fremdkapitalquote</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Wie abhängig das Unternehmen von seinen Gläubigern ist.</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Fremdkapital</m:t>
                    </m:r>
                  </m:num>
                  <m:den>
                    <m:r>
                      <w:rPr>
                        <w:rFonts w:ascii="Cambria Math" w:hAnsi="Cambria Math"/>
                      </w:rPr>
                      <m:t>Bilanzsumme</m:t>
                    </m:r>
                  </m:den>
                </m:f>
              </m:oMath>
            </m:oMathPara>
          </w:p>
        </w:tc>
        <w:tc>
          <w:tcPr>
            <w:tcW w:w="652" w:type="dxa"/>
            <w:vMerge/>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w:p>
        </w:tc>
      </w:tr>
      <w:tr w:rsidR="009A1B0F" w:rsidTr="00356CC2">
        <w:trPr>
          <w:trHeight w:val="825"/>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Verschuldungsgrad</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Eigenkapital im Verhältnis zum Fremdkapital</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Fremdkapital</m:t>
                    </m:r>
                  </m:num>
                  <m:den>
                    <m:r>
                      <w:rPr>
                        <w:rFonts w:ascii="Cambria Math" w:hAnsi="Cambria Math"/>
                      </w:rPr>
                      <m:t>Eigenkapital</m:t>
                    </m:r>
                  </m:den>
                </m:f>
              </m:oMath>
            </m:oMathPara>
          </w:p>
        </w:tc>
        <w:tc>
          <w:tcPr>
            <w:tcW w:w="652" w:type="dxa"/>
            <w:vMerge/>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w:p>
        </w:tc>
      </w:tr>
      <w:tr w:rsidR="009A1B0F" w:rsidTr="00356CC2">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Anlagedeckung I</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Goldene Bilanzregel, langfristige Anlagen sollten auch langfristig finanziert sein.</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Eigenkapital</m:t>
                    </m:r>
                  </m:num>
                  <m:den>
                    <m:r>
                      <w:rPr>
                        <w:rFonts w:ascii="Cambria Math" w:hAnsi="Cambria Math"/>
                      </w:rPr>
                      <m:t>Anlagevermögen</m:t>
                    </m:r>
                  </m:den>
                </m:f>
              </m:oMath>
            </m:oMathPara>
          </w:p>
        </w:tc>
        <w:tc>
          <w:tcPr>
            <w:tcW w:w="652" w:type="dxa"/>
            <w:vMerge w:val="restart"/>
            <w:textDirection w:val="tbRl"/>
          </w:tcPr>
          <w:p w:rsidR="009A1B0F" w:rsidRPr="005E7FF5" w:rsidRDefault="009A1B0F" w:rsidP="00356CC2">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5E7FF5">
              <w:rPr>
                <w:b/>
              </w:rPr>
              <w:t>Anlagedeckung (Aktiv/Passiv)</w:t>
            </w:r>
          </w:p>
        </w:tc>
      </w:tr>
      <w:tr w:rsidR="009A1B0F" w:rsidTr="00356CC2">
        <w:trPr>
          <w:trHeight w:val="1133"/>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Anlagedeckung II</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Silberne Bilanzregel, spätestens diese Regel sollte 100% ergeben.</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Eigenkapital+</m:t>
                        </m:r>
                      </m:e>
                      <m:e>
                        <m:r>
                          <w:rPr>
                            <w:rFonts w:ascii="Cambria Math" w:hAnsi="Cambria Math"/>
                          </w:rPr>
                          <m:t>langfr.  Fremdkapital</m:t>
                        </m:r>
                      </m:e>
                    </m:eqArr>
                  </m:num>
                  <m:den>
                    <m:r>
                      <w:rPr>
                        <w:rFonts w:ascii="Cambria Math" w:hAnsi="Cambria Math"/>
                      </w:rPr>
                      <m:t>Anlagevermögen</m:t>
                    </m:r>
                  </m:den>
                </m:f>
              </m:oMath>
            </m:oMathPara>
          </w:p>
        </w:tc>
        <w:tc>
          <w:tcPr>
            <w:tcW w:w="652" w:type="dxa"/>
            <w:vMerge/>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w:p>
        </w:tc>
      </w:tr>
      <w:tr w:rsidR="009A1B0F" w:rsidTr="00356CC2">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lastRenderedPageBreak/>
              <w:t>Liquidität I</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Stellt dar, in welchem Maße die Verbindlichkeiten abbezahlt werden können. Höher = besser</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flüssige Mittel</m:t>
                    </m:r>
                  </m:num>
                  <m:den>
                    <m:r>
                      <w:rPr>
                        <w:rFonts w:ascii="Cambria Math" w:hAnsi="Cambria Math"/>
                      </w:rPr>
                      <m:t>kurzfr. Verbindl.</m:t>
                    </m:r>
                  </m:den>
                </m:f>
              </m:oMath>
            </m:oMathPara>
          </w:p>
        </w:tc>
        <w:tc>
          <w:tcPr>
            <w:tcW w:w="652" w:type="dxa"/>
            <w:vMerge w:val="restart"/>
            <w:textDirection w:val="tbRl"/>
          </w:tcPr>
          <w:p w:rsidR="009A1B0F" w:rsidRPr="00135703" w:rsidRDefault="009A1B0F" w:rsidP="00356CC2">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135703">
              <w:rPr>
                <w:b/>
              </w:rPr>
              <w:t>Liquidität (Aktiv/Passiv)</w:t>
            </w:r>
          </w:p>
        </w:tc>
      </w:tr>
      <w:tr w:rsidR="009A1B0F" w:rsidTr="00356CC2">
        <w:trPr>
          <w:trHeight w:val="1023"/>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Liquidität II</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Dieser Wert sollte 100% sein.</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 xml:space="preserve">flüssige Mittel+ </m:t>
                        </m:r>
                      </m:e>
                      <m:e>
                        <m:r>
                          <w:rPr>
                            <w:rFonts w:ascii="Cambria Math" w:hAnsi="Cambria Math"/>
                          </w:rPr>
                          <m:t>kurzfr.  Forderungen</m:t>
                        </m:r>
                      </m:e>
                    </m:eqArr>
                  </m:num>
                  <m:den>
                    <m:r>
                      <w:rPr>
                        <w:rFonts w:ascii="Cambria Math" w:hAnsi="Cambria Math"/>
                      </w:rPr>
                      <m:t>kurzfr. Verbindl.</m:t>
                    </m:r>
                  </m:den>
                </m:f>
              </m:oMath>
            </m:oMathPara>
          </w:p>
        </w:tc>
        <w:tc>
          <w:tcPr>
            <w:tcW w:w="652" w:type="dxa"/>
            <w:vMerge/>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w:p>
        </w:tc>
      </w:tr>
      <w:tr w:rsidR="009A1B0F" w:rsidTr="00356CC2">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Liquidität III</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 xml:space="preserve">flüssige Mittel+ </m:t>
                        </m:r>
                      </m:e>
                      <m:e>
                        <m:r>
                          <w:rPr>
                            <w:rFonts w:ascii="Cambria Math" w:hAnsi="Cambria Math"/>
                          </w:rPr>
                          <m:t xml:space="preserve">kurzfr.  Forderungen+ </m:t>
                        </m:r>
                        <m:ctrlPr>
                          <w:rPr>
                            <w:rFonts w:ascii="Cambria Math" w:eastAsia="Cambria Math" w:hAnsi="Cambria Math" w:cs="Cambria Math"/>
                            <w:i/>
                          </w:rPr>
                        </m:ctrlPr>
                      </m:e>
                      <m:e>
                        <m:r>
                          <w:rPr>
                            <w:rFonts w:ascii="Cambria Math" w:eastAsia="Cambria Math" w:hAnsi="Cambria Math" w:cs="Cambria Math"/>
                          </w:rPr>
                          <m:t>Vorräte</m:t>
                        </m:r>
                      </m:e>
                    </m:eqArr>
                  </m:num>
                  <m:den>
                    <m:r>
                      <w:rPr>
                        <w:rFonts w:ascii="Cambria Math" w:hAnsi="Cambria Math"/>
                      </w:rPr>
                      <m:t>kurzfr. Verbindl.</m:t>
                    </m:r>
                  </m:den>
                </m:f>
              </m:oMath>
            </m:oMathPara>
          </w:p>
        </w:tc>
        <w:tc>
          <w:tcPr>
            <w:tcW w:w="652" w:type="dxa"/>
            <w:vMerge/>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w:p>
        </w:tc>
      </w:tr>
      <w:tr w:rsidR="009A1B0F" w:rsidTr="00356CC2">
        <w:trPr>
          <w:trHeight w:val="1033"/>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Umsatzrentabilität</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 xml:space="preserve">Rentabilität des Umsatzes </w:t>
            </w:r>
            <w:r w:rsidRPr="00135703">
              <w:rPr>
                <w:i/>
              </w:rPr>
              <w:t>(</w:t>
            </w:r>
            <w:r>
              <w:rPr>
                <w:i/>
              </w:rPr>
              <w:t>pro Euro</w:t>
            </w:r>
            <w:r w:rsidRPr="00135703">
              <w:rPr>
                <w:i/>
              </w:rPr>
              <w:t>)</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Betriebswirtschaftlicher</m:t>
                        </m:r>
                      </m:e>
                      <m:e>
                        <m:r>
                          <w:rPr>
                            <w:rFonts w:ascii="Cambria Math" w:hAnsi="Cambria Math"/>
                          </w:rPr>
                          <m:t>Gewinn</m:t>
                        </m:r>
                      </m:e>
                    </m:eqArr>
                  </m:num>
                  <m:den>
                    <m:r>
                      <w:rPr>
                        <w:rFonts w:ascii="Cambria Math" w:hAnsi="Cambria Math"/>
                      </w:rPr>
                      <m:t>Umsatz</m:t>
                    </m:r>
                  </m:den>
                </m:f>
              </m:oMath>
            </m:oMathPara>
          </w:p>
        </w:tc>
        <w:tc>
          <w:tcPr>
            <w:tcW w:w="652" w:type="dxa"/>
            <w:vMerge w:val="restart"/>
            <w:textDirection w:val="tbRl"/>
          </w:tcPr>
          <w:p w:rsidR="009A1B0F" w:rsidRPr="001955EB" w:rsidRDefault="009A1B0F" w:rsidP="00356CC2">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1955EB">
              <w:rPr>
                <w:b/>
              </w:rPr>
              <w:t>Erfolgsken</w:t>
            </w:r>
            <w:r>
              <w:rPr>
                <w:b/>
              </w:rPr>
              <w:t>n</w:t>
            </w:r>
            <w:r w:rsidRPr="001955EB">
              <w:rPr>
                <w:b/>
              </w:rPr>
              <w:t>zahlen</w:t>
            </w:r>
          </w:p>
        </w:tc>
      </w:tr>
      <w:tr w:rsidR="009A1B0F" w:rsidTr="00356CC2">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Eigenkapital-rentabilität</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Rentabilität des eigenen Kapitals</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eqArr>
                      <m:eqArrPr>
                        <m:ctrlPr>
                          <w:rPr>
                            <w:rFonts w:ascii="Cambria Math" w:hAnsi="Cambria Math"/>
                            <w:i/>
                          </w:rPr>
                        </m:ctrlPr>
                      </m:eqArrPr>
                      <m:e>
                        <m:r>
                          <w:rPr>
                            <w:rFonts w:ascii="Cambria Math" w:hAnsi="Cambria Math"/>
                          </w:rPr>
                          <m:t>Betriebswirtschaftlicher</m:t>
                        </m:r>
                      </m:e>
                      <m:e>
                        <m:r>
                          <w:rPr>
                            <w:rFonts w:ascii="Cambria Math" w:hAnsi="Cambria Math"/>
                          </w:rPr>
                          <m:t>Gewinn</m:t>
                        </m:r>
                      </m:e>
                    </m:eqArr>
                  </m:num>
                  <m:den>
                    <m:r>
                      <w:rPr>
                        <w:rFonts w:ascii="Cambria Math" w:hAnsi="Cambria Math"/>
                      </w:rPr>
                      <m:t>durschnittl. Eigenkapital</m:t>
                    </m:r>
                  </m:den>
                </m:f>
              </m:oMath>
            </m:oMathPara>
          </w:p>
        </w:tc>
        <w:tc>
          <w:tcPr>
            <w:tcW w:w="652" w:type="dxa"/>
            <w:vMerge/>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w:p>
        </w:tc>
      </w:tr>
      <w:tr w:rsidR="009A1B0F" w:rsidTr="00356CC2">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Dynamischer Verschuldungsgrad in Jahren</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Zeigt an wie lange das Unternehmen zur Schuldentilgung brauchen würde falls der BCF nur dazu genutzt würde</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Fremdkapital</m:t>
                    </m:r>
                  </m:num>
                  <m:den>
                    <m:r>
                      <w:rPr>
                        <w:rFonts w:ascii="Cambria Math" w:hAnsi="Cambria Math"/>
                      </w:rPr>
                      <m:t>Brutto Cashflow</m:t>
                    </m:r>
                  </m:den>
                </m:f>
              </m:oMath>
            </m:oMathPara>
          </w:p>
        </w:tc>
        <w:tc>
          <w:tcPr>
            <w:tcW w:w="652" w:type="dxa"/>
            <w:vMerge/>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w:p>
        </w:tc>
      </w:tr>
      <w:tr w:rsidR="009A1B0F" w:rsidTr="0035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Entschuldungsdauer in Jahren</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Wie oben, nur unter Berücksichtigung des Privatkontos. Sollte unter 6 sein.</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Fremdkapital</m:t>
                    </m:r>
                  </m:num>
                  <m:den>
                    <m:r>
                      <w:rPr>
                        <w:rFonts w:ascii="Cambria Math" w:hAnsi="Cambria Math"/>
                      </w:rPr>
                      <m:t>Netto Cashflow</m:t>
                    </m:r>
                  </m:den>
                </m:f>
              </m:oMath>
            </m:oMathPara>
          </w:p>
        </w:tc>
        <w:tc>
          <w:tcPr>
            <w:tcW w:w="652" w:type="dxa"/>
            <w:vMerge/>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w:p>
        </w:tc>
      </w:tr>
      <w:tr w:rsidR="009A1B0F" w:rsidTr="00356CC2">
        <w:trPr>
          <w:trHeight w:val="1093"/>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Forderungsumschlag</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Gibt an wie oft sich der Forderungswert erneuert</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Umsatzerlöse</m:t>
                    </m:r>
                  </m:num>
                  <m:den>
                    <m:eqArr>
                      <m:eqArrPr>
                        <m:ctrlPr>
                          <w:rPr>
                            <w:rFonts w:ascii="Cambria Math" w:hAnsi="Cambria Math"/>
                            <w:i/>
                          </w:rPr>
                        </m:ctrlPr>
                      </m:eqArrPr>
                      <m:e>
                        <m:r>
                          <w:rPr>
                            <w:rFonts w:ascii="Cambria Math" w:hAnsi="Cambria Math"/>
                          </w:rPr>
                          <m:t>Durschnittlicher</m:t>
                        </m:r>
                      </m:e>
                      <m:e>
                        <m:r>
                          <w:rPr>
                            <w:rFonts w:ascii="Cambria Math" w:hAnsi="Cambria Math"/>
                          </w:rPr>
                          <m:t>Forderungsbestand</m:t>
                        </m:r>
                      </m:e>
                    </m:eqArr>
                  </m:den>
                </m:f>
              </m:oMath>
            </m:oMathPara>
          </w:p>
        </w:tc>
        <w:tc>
          <w:tcPr>
            <w:tcW w:w="652" w:type="dxa"/>
            <w:vMerge w:val="restart"/>
            <w:shd w:val="clear" w:color="auto" w:fill="F2F2F2" w:themeFill="background1" w:themeFillShade="F2"/>
            <w:textDirection w:val="tbRl"/>
          </w:tcPr>
          <w:p w:rsidR="009A1B0F" w:rsidRPr="00594E5D" w:rsidRDefault="009A1B0F" w:rsidP="00356CC2">
            <w:pPr>
              <w:ind w:left="113" w:right="113"/>
              <w:jc w:val="center"/>
              <w:cnfStyle w:val="000000000000" w:firstRow="0" w:lastRow="0" w:firstColumn="0" w:lastColumn="0" w:oddVBand="0" w:evenVBand="0" w:oddHBand="0" w:evenHBand="0" w:firstRowFirstColumn="0" w:firstRowLastColumn="0" w:lastRowFirstColumn="0" w:lastRowLastColumn="0"/>
              <w:rPr>
                <w:b/>
              </w:rPr>
            </w:pPr>
            <w:r>
              <w:rPr>
                <w:b/>
              </w:rPr>
              <w:t>Wirtschaftlichkeitskennzahlen</w:t>
            </w:r>
          </w:p>
        </w:tc>
      </w:tr>
      <w:tr w:rsidR="009A1B0F" w:rsidTr="00356CC2">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Durchschnittliche Kreditdauer in Tagen</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Ergibt die Zeit, die der Unternehmer durchschnittlich auf seine Forderungen warten muss.</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360</m:t>
                    </m:r>
                  </m:num>
                  <m:den>
                    <m:r>
                      <w:rPr>
                        <w:rFonts w:ascii="Cambria Math" w:hAnsi="Cambria Math"/>
                      </w:rPr>
                      <m:t>Forderungsumschlag</m:t>
                    </m:r>
                  </m:den>
                </m:f>
              </m:oMath>
            </m:oMathPara>
          </w:p>
        </w:tc>
        <w:tc>
          <w:tcPr>
            <w:tcW w:w="652" w:type="dxa"/>
            <w:vMerge/>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w:p>
        </w:tc>
      </w:tr>
      <w:tr w:rsidR="009A1B0F" w:rsidTr="00356CC2">
        <w:trPr>
          <w:trHeight w:val="697"/>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Kapitalumschlag</w:t>
            </w:r>
          </w:p>
        </w:tc>
        <w:tc>
          <w:tcPr>
            <w:tcW w:w="3572" w:type="dxa"/>
            <w:vAlign w:val="center"/>
          </w:tcPr>
          <w:p w:rsidR="009A1B0F" w:rsidRDefault="009A1B0F" w:rsidP="00356CC2">
            <w:pPr>
              <w:cnfStyle w:val="000000000000" w:firstRow="0" w:lastRow="0" w:firstColumn="0" w:lastColumn="0" w:oddVBand="0" w:evenVBand="0" w:oddHBand="0" w:evenHBand="0" w:firstRowFirstColumn="0" w:firstRowLastColumn="0" w:lastRowFirstColumn="0" w:lastRowLastColumn="0"/>
            </w:pPr>
            <w:r>
              <w:t>Stellt den Rückfluss des Kapitals über die Umsätze dar.</w:t>
            </w:r>
          </w:p>
        </w:tc>
        <w:tc>
          <w:tcPr>
            <w:tcW w:w="2727" w:type="dxa"/>
            <w:vAlign w:val="center"/>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Umsatzerlöse</m:t>
                    </m:r>
                  </m:num>
                  <m:den>
                    <m:r>
                      <w:rPr>
                        <w:rFonts w:ascii="Cambria Math" w:hAnsi="Cambria Math"/>
                      </w:rPr>
                      <m:t>Gesamtkapital</m:t>
                    </m:r>
                  </m:den>
                </m:f>
              </m:oMath>
            </m:oMathPara>
          </w:p>
        </w:tc>
        <w:tc>
          <w:tcPr>
            <w:tcW w:w="652" w:type="dxa"/>
            <w:vMerge/>
            <w:shd w:val="clear" w:color="auto" w:fill="F2F2F2" w:themeFill="background1" w:themeFillShade="F2"/>
          </w:tcPr>
          <w:p w:rsidR="009A1B0F" w:rsidRDefault="009A1B0F" w:rsidP="00356CC2">
            <w:pPr>
              <w:jc w:val="center"/>
              <w:cnfStyle w:val="000000000000" w:firstRow="0" w:lastRow="0" w:firstColumn="0" w:lastColumn="0" w:oddVBand="0" w:evenVBand="0" w:oddHBand="0" w:evenHBand="0" w:firstRowFirstColumn="0" w:firstRowLastColumn="0" w:lastRowFirstColumn="0" w:lastRowLastColumn="0"/>
            </w:pPr>
          </w:p>
        </w:tc>
      </w:tr>
      <w:tr w:rsidR="009A1B0F" w:rsidTr="00356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vAlign w:val="center"/>
          </w:tcPr>
          <w:p w:rsidR="009A1B0F" w:rsidRPr="00CF524E" w:rsidRDefault="009A1B0F" w:rsidP="00356CC2">
            <w:pPr>
              <w:jc w:val="left"/>
              <w:rPr>
                <w:b/>
              </w:rPr>
            </w:pPr>
            <w:r>
              <w:rPr>
                <w:b/>
              </w:rPr>
              <w:t>Durchschnittliche Kapitalumschlagsdauer in Tagen</w:t>
            </w:r>
          </w:p>
        </w:tc>
        <w:tc>
          <w:tcPr>
            <w:tcW w:w="3572" w:type="dxa"/>
            <w:vAlign w:val="center"/>
          </w:tcPr>
          <w:p w:rsidR="009A1B0F" w:rsidRDefault="009A1B0F" w:rsidP="00356CC2">
            <w:pPr>
              <w:cnfStyle w:val="000000100000" w:firstRow="0" w:lastRow="0" w:firstColumn="0" w:lastColumn="0" w:oddVBand="0" w:evenVBand="0" w:oddHBand="1" w:evenHBand="0" w:firstRowFirstColumn="0" w:firstRowLastColumn="0" w:lastRowFirstColumn="0" w:lastRowLastColumn="0"/>
            </w:pPr>
            <w:r>
              <w:t>Lässt Rückschlüsse auf die Flexibilität des Unternehmens zu</w:t>
            </w:r>
          </w:p>
        </w:tc>
        <w:tc>
          <w:tcPr>
            <w:tcW w:w="2727" w:type="dxa"/>
            <w:vAlign w:val="center"/>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360</m:t>
                    </m:r>
                  </m:num>
                  <m:den>
                    <m:r>
                      <w:rPr>
                        <w:rFonts w:ascii="Cambria Math" w:hAnsi="Cambria Math"/>
                      </w:rPr>
                      <m:t>Kapitalumschlag</m:t>
                    </m:r>
                  </m:den>
                </m:f>
              </m:oMath>
            </m:oMathPara>
          </w:p>
        </w:tc>
        <w:tc>
          <w:tcPr>
            <w:tcW w:w="652" w:type="dxa"/>
            <w:vMerge/>
          </w:tcPr>
          <w:p w:rsidR="009A1B0F" w:rsidRDefault="009A1B0F" w:rsidP="00356CC2">
            <w:pPr>
              <w:jc w:val="center"/>
              <w:cnfStyle w:val="000000100000" w:firstRow="0" w:lastRow="0" w:firstColumn="0" w:lastColumn="0" w:oddVBand="0" w:evenVBand="0" w:oddHBand="1" w:evenHBand="0" w:firstRowFirstColumn="0" w:firstRowLastColumn="0" w:lastRowFirstColumn="0" w:lastRowLastColumn="0"/>
            </w:pPr>
          </w:p>
        </w:tc>
      </w:tr>
    </w:tbl>
    <w:p w:rsidR="009A1B0F" w:rsidRDefault="009A1B0F" w:rsidP="009A1B0F"/>
    <w:p w:rsidR="009A1B0F" w:rsidRDefault="009A1B0F" w:rsidP="009A1B0F"/>
    <w:p w:rsidR="009A1B0F" w:rsidRDefault="009A1B0F" w:rsidP="009A1B0F">
      <w:pPr>
        <w:rPr>
          <w:rFonts w:eastAsiaTheme="minorEastAsia"/>
        </w:rPr>
      </w:pPr>
      <w:r>
        <w:t>Produktivität:</w:t>
      </w:r>
      <w:r>
        <w:tab/>
      </w:r>
      <w:r>
        <w:tab/>
      </w:r>
      <m:oMath>
        <m:f>
          <m:fPr>
            <m:ctrlPr>
              <w:rPr>
                <w:rFonts w:ascii="Cambria Math" w:hAnsi="Cambria Math"/>
                <w:i/>
              </w:rPr>
            </m:ctrlPr>
          </m:fPr>
          <m:num>
            <m:r>
              <w:rPr>
                <w:rFonts w:ascii="Cambria Math" w:hAnsi="Cambria Math"/>
              </w:rPr>
              <m:t>Output</m:t>
            </m:r>
          </m:num>
          <m:den>
            <m:r>
              <w:rPr>
                <w:rFonts w:ascii="Cambria Math" w:hAnsi="Cambria Math"/>
              </w:rPr>
              <m:t>Input</m:t>
            </m:r>
          </m:den>
        </m:f>
      </m:oMath>
    </w:p>
    <w:p w:rsidR="009A1B0F" w:rsidRPr="00CF524E" w:rsidRDefault="009A1B0F" w:rsidP="009A1B0F">
      <w:r>
        <w:rPr>
          <w:rFonts w:eastAsiaTheme="minorEastAsia"/>
        </w:rPr>
        <w:t>Wirtschaftlichkeit:</w:t>
      </w:r>
      <w:r>
        <w:rPr>
          <w:rFonts w:eastAsiaTheme="minorEastAsia"/>
        </w:rPr>
        <w:tab/>
      </w:r>
      <m:oMath>
        <m:f>
          <m:fPr>
            <m:ctrlPr>
              <w:rPr>
                <w:rFonts w:ascii="Cambria Math" w:eastAsiaTheme="minorEastAsia" w:hAnsi="Cambria Math"/>
                <w:i/>
              </w:rPr>
            </m:ctrlPr>
          </m:fPr>
          <m:num>
            <m:r>
              <w:rPr>
                <w:rFonts w:ascii="Cambria Math" w:eastAsiaTheme="minorEastAsia" w:hAnsi="Cambria Math"/>
              </w:rPr>
              <m:t>Ertrag</m:t>
            </m:r>
          </m:num>
          <m:den>
            <m:r>
              <w:rPr>
                <w:rFonts w:ascii="Cambria Math" w:eastAsiaTheme="minorEastAsia" w:hAnsi="Cambria Math"/>
              </w:rPr>
              <m:t>Aufwand</m:t>
            </m:r>
          </m:den>
        </m:f>
      </m:oMath>
    </w:p>
    <w:p w:rsidR="009A1B0F" w:rsidRDefault="009A1B0F" w:rsidP="009A1B0F"/>
    <w:p w:rsidR="009A1B0F" w:rsidRDefault="009A1B0F" w:rsidP="009A1B0F">
      <w:r w:rsidRPr="009A1B0F">
        <w:rPr>
          <w:b/>
        </w:rPr>
        <w:lastRenderedPageBreak/>
        <w:t xml:space="preserve">Aufgaben und Ziele der Kostenrechnung: </w:t>
      </w:r>
      <w:r>
        <w:t>Planungsgrundlage für Entscheidungen, Kontrolle der Wirtschaftlichkeit, Kalkulation (Preisermittlung, Preiskontrolle), Ermittlung der Wertansätze für die Bilanz.</w:t>
      </w:r>
    </w:p>
    <w:p w:rsidR="008E428C" w:rsidRPr="008E428C" w:rsidRDefault="008E428C" w:rsidP="009A1B0F">
      <w:r>
        <w:rPr>
          <w:b/>
        </w:rPr>
        <w:t>Grundkosten</w:t>
      </w:r>
      <w:r>
        <w:t xml:space="preserve"> sind der wertmäßige, betriebsbedingte Verbrauch an Gütern und Dienstleistungen, die in der Buchhaltung erfasst werden. </w:t>
      </w:r>
      <w:r>
        <w:rPr>
          <w:b/>
        </w:rPr>
        <w:t xml:space="preserve">Zusatzkosten </w:t>
      </w:r>
      <w:r>
        <w:t>hingegen werden nicht in der Buchhaltung erfasst, diese sind vorranging die kalkulatorischen Kosten.</w:t>
      </w:r>
    </w:p>
    <w:p w:rsidR="008E428C" w:rsidRDefault="008E428C" w:rsidP="009A1B0F"/>
    <w:p w:rsidR="008E428C" w:rsidRDefault="008E428C" w:rsidP="008E428C">
      <w:pPr>
        <w:pStyle w:val="Titel"/>
      </w:pPr>
      <w:r>
        <w:t>Kostenartenrechnung</w:t>
      </w:r>
    </w:p>
    <w:p w:rsidR="008E428C" w:rsidRDefault="008E428C" w:rsidP="008E428C">
      <w:r>
        <w:t>Welche Kosten sind entstanden und welche Höhe?</w:t>
      </w:r>
    </w:p>
    <w:p w:rsidR="008E428C" w:rsidRDefault="008E428C" w:rsidP="008E428C">
      <w:pPr>
        <w:pStyle w:val="Listenabsatz"/>
        <w:numPr>
          <w:ilvl w:val="0"/>
          <w:numId w:val="40"/>
        </w:numPr>
      </w:pPr>
      <w:r>
        <w:t>Betriebliche Kosten einer Periode werden erfasst</w:t>
      </w:r>
    </w:p>
    <w:p w:rsidR="008E428C" w:rsidRDefault="008E428C" w:rsidP="008E428C">
      <w:pPr>
        <w:pStyle w:val="Listenabsatz"/>
        <w:numPr>
          <w:ilvl w:val="0"/>
          <w:numId w:val="40"/>
        </w:numPr>
      </w:pPr>
      <w:r>
        <w:t>In Kategorien von Kosten gegliedert</w:t>
      </w:r>
    </w:p>
    <w:p w:rsidR="008E428C" w:rsidRDefault="008E428C" w:rsidP="008E428C">
      <w:pPr>
        <w:pStyle w:val="Listenabsatz"/>
        <w:numPr>
          <w:ilvl w:val="0"/>
          <w:numId w:val="40"/>
        </w:numPr>
      </w:pPr>
      <w:r>
        <w:t>Keine Rechnung, eher Dokumentation</w:t>
      </w:r>
    </w:p>
    <w:p w:rsidR="008E428C" w:rsidRDefault="008E428C" w:rsidP="008E428C">
      <w:pPr>
        <w:pStyle w:val="Listenabsatz"/>
        <w:numPr>
          <w:ilvl w:val="0"/>
          <w:numId w:val="40"/>
        </w:numPr>
      </w:pPr>
      <w:r>
        <w:t>Hauptaufgabe ist die Erfassung und Gliederung in:</w:t>
      </w:r>
    </w:p>
    <w:p w:rsidR="008E428C" w:rsidRDefault="008E428C" w:rsidP="008E428C">
      <w:pPr>
        <w:pStyle w:val="Listenabsatz"/>
        <w:numPr>
          <w:ilvl w:val="1"/>
          <w:numId w:val="40"/>
        </w:numPr>
      </w:pPr>
      <w:r>
        <w:t>Fix- und Variabel</w:t>
      </w:r>
    </w:p>
    <w:p w:rsidR="008E428C" w:rsidRDefault="008E428C" w:rsidP="008E428C">
      <w:pPr>
        <w:pStyle w:val="Listenabsatz"/>
        <w:numPr>
          <w:ilvl w:val="1"/>
          <w:numId w:val="40"/>
        </w:numPr>
      </w:pPr>
      <w:r>
        <w:t>Einzel- und Gemeinkosten</w:t>
      </w:r>
    </w:p>
    <w:p w:rsidR="008E428C" w:rsidRPr="008A12EF" w:rsidRDefault="008E428C" w:rsidP="008E428C">
      <w:pPr>
        <w:tabs>
          <w:tab w:val="left" w:pos="1830"/>
        </w:tabs>
      </w:pPr>
      <w:r>
        <w:tab/>
      </w:r>
    </w:p>
    <w:p w:rsidR="008E428C" w:rsidRDefault="008E428C" w:rsidP="008E428C">
      <w:pPr>
        <w:pStyle w:val="Titel"/>
      </w:pPr>
      <w:r>
        <w:t>Kostenstellenrechnung</w:t>
      </w:r>
    </w:p>
    <w:p w:rsidR="008E428C" w:rsidRDefault="008E428C" w:rsidP="008E428C">
      <w:r>
        <w:t>Wo sind die Kosten entstanden?</w:t>
      </w:r>
    </w:p>
    <w:p w:rsidR="008E428C" w:rsidRDefault="008E428C" w:rsidP="008E428C">
      <w:pPr>
        <w:pStyle w:val="Listenabsatz"/>
        <w:numPr>
          <w:ilvl w:val="0"/>
          <w:numId w:val="41"/>
        </w:numPr>
      </w:pPr>
      <w:r>
        <w:t>Verbindung von Kostenarten- und Kostenträgerrechnung</w:t>
      </w:r>
    </w:p>
    <w:p w:rsidR="008E428C" w:rsidRDefault="008E428C" w:rsidP="008E428C">
      <w:pPr>
        <w:pStyle w:val="Listenabsatz"/>
        <w:numPr>
          <w:ilvl w:val="0"/>
          <w:numId w:val="41"/>
        </w:numPr>
      </w:pPr>
      <w:r>
        <w:t>Ort der Kostenentstehung</w:t>
      </w:r>
    </w:p>
    <w:p w:rsidR="008E428C" w:rsidRDefault="008E428C" w:rsidP="008E428C">
      <w:pPr>
        <w:pStyle w:val="Listenabsatz"/>
        <w:numPr>
          <w:ilvl w:val="0"/>
          <w:numId w:val="41"/>
        </w:numPr>
      </w:pPr>
      <w:r>
        <w:t>Gemeinkosten werden mit Betriebsabrechnungsbogen oder Kostenstellenrechnung einzelner Kostenstellen zugerechnet.</w:t>
      </w:r>
    </w:p>
    <w:p w:rsidR="008E428C" w:rsidRDefault="008E428C" w:rsidP="008E428C">
      <w:pPr>
        <w:pStyle w:val="Listenabsatz"/>
        <w:numPr>
          <w:ilvl w:val="0"/>
          <w:numId w:val="41"/>
        </w:numPr>
      </w:pPr>
      <w:r>
        <w:t>Kostenbereiche (Material, Fertigung, Verwaltung, Vertrieb etc.)</w:t>
      </w:r>
    </w:p>
    <w:p w:rsidR="008E428C" w:rsidRDefault="008E428C" w:rsidP="008E428C">
      <w:pPr>
        <w:pStyle w:val="Listenabsatz"/>
        <w:numPr>
          <w:ilvl w:val="0"/>
          <w:numId w:val="41"/>
        </w:numPr>
      </w:pPr>
      <w:r>
        <w:t>Arten von Kostenstellen:</w:t>
      </w:r>
    </w:p>
    <w:p w:rsidR="008E428C" w:rsidRDefault="008E428C" w:rsidP="008E428C">
      <w:pPr>
        <w:pStyle w:val="Listenabsatz"/>
        <w:numPr>
          <w:ilvl w:val="1"/>
          <w:numId w:val="41"/>
        </w:numPr>
      </w:pPr>
      <w:r>
        <w:t>Hauptkostenstellen</w:t>
      </w:r>
    </w:p>
    <w:p w:rsidR="008E428C" w:rsidRDefault="008E428C" w:rsidP="008E428C">
      <w:pPr>
        <w:pStyle w:val="Listenabsatz"/>
        <w:numPr>
          <w:ilvl w:val="1"/>
          <w:numId w:val="41"/>
        </w:numPr>
      </w:pPr>
      <w:r>
        <w:t>Nebenkostenstellen</w:t>
      </w:r>
    </w:p>
    <w:p w:rsidR="008E428C" w:rsidRDefault="008E428C" w:rsidP="008E428C">
      <w:pPr>
        <w:pStyle w:val="Listenabsatz"/>
        <w:numPr>
          <w:ilvl w:val="1"/>
          <w:numId w:val="41"/>
        </w:numPr>
      </w:pPr>
      <w:r>
        <w:t>Hilfskostenstellen</w:t>
      </w:r>
    </w:p>
    <w:p w:rsidR="008E428C" w:rsidRDefault="008E428C" w:rsidP="008E428C"/>
    <w:p w:rsidR="008E428C" w:rsidRDefault="008E428C" w:rsidP="008E428C">
      <w:pPr>
        <w:pStyle w:val="Titel"/>
      </w:pPr>
      <w:r>
        <w:t>Kostenträgerrechnung</w:t>
      </w:r>
    </w:p>
    <w:p w:rsidR="008E428C" w:rsidRDefault="008E428C" w:rsidP="008E428C">
      <w:r>
        <w:t>Wofür sind die Kosten entstanden? (Für welches Produkt?)</w:t>
      </w:r>
    </w:p>
    <w:p w:rsidR="008E428C" w:rsidRDefault="008E428C" w:rsidP="008E428C">
      <w:pPr>
        <w:pStyle w:val="Listenabsatz"/>
        <w:numPr>
          <w:ilvl w:val="0"/>
          <w:numId w:val="42"/>
        </w:numPr>
      </w:pPr>
      <w:r>
        <w:t>Gemeinkosten auf einzelne Träger</w:t>
      </w:r>
    </w:p>
    <w:p w:rsidR="008E428C" w:rsidRDefault="008E428C" w:rsidP="008E428C">
      <w:pPr>
        <w:pStyle w:val="Listenabsatz"/>
        <w:numPr>
          <w:ilvl w:val="0"/>
          <w:numId w:val="42"/>
        </w:numPr>
      </w:pPr>
      <w:r>
        <w:t>Einzelkosten zuordnen</w:t>
      </w:r>
    </w:p>
    <w:p w:rsidR="008E428C" w:rsidRDefault="008E428C" w:rsidP="008E428C">
      <w:pPr>
        <w:pStyle w:val="Listenabsatz"/>
        <w:numPr>
          <w:ilvl w:val="0"/>
          <w:numId w:val="42"/>
        </w:numPr>
      </w:pPr>
      <w:r>
        <w:t>Rentiert sich das Produkt oder die Dienstleistung? Selbstkosten berechnen</w:t>
      </w:r>
    </w:p>
    <w:p w:rsidR="008E428C" w:rsidRDefault="008E428C" w:rsidP="008E428C">
      <w:pPr>
        <w:pStyle w:val="Listenabsatz"/>
        <w:numPr>
          <w:ilvl w:val="0"/>
          <w:numId w:val="42"/>
        </w:numPr>
      </w:pPr>
      <w:r>
        <w:t>Rentiert sich das Produkt? Kann ein Gewinn erwirtschaftet werden?</w:t>
      </w:r>
    </w:p>
    <w:p w:rsidR="009A1B0F" w:rsidRDefault="009A1B0F" w:rsidP="009A1B0F"/>
    <w:p w:rsidR="00E35872" w:rsidRDefault="00E35872" w:rsidP="00E35872">
      <w:pPr>
        <w:pStyle w:val="Titel"/>
      </w:pPr>
      <w:r>
        <w:lastRenderedPageBreak/>
        <w:t>Kostenrechnungssysteme</w:t>
      </w:r>
    </w:p>
    <w:p w:rsidR="00E35872" w:rsidRPr="00C119CD" w:rsidRDefault="00E35872" w:rsidP="00E35872">
      <w:r w:rsidRPr="00C119CD">
        <w:rPr>
          <w:b/>
        </w:rPr>
        <w:t xml:space="preserve">Variable Kosten: </w:t>
      </w:r>
      <w:r>
        <w:t>Kosten die vom Material und der vollführten Arbeit abhängen jedoch pro Stück gleich bleiben d.h. mehr Arbeit = mehr variable Kosten.</w:t>
      </w:r>
    </w:p>
    <w:p w:rsidR="00E35872" w:rsidRDefault="00E35872" w:rsidP="00E35872">
      <w:r w:rsidRPr="00C119CD">
        <w:rPr>
          <w:b/>
        </w:rPr>
        <w:t>Fixe Kosten</w:t>
      </w:r>
      <w:r>
        <w:t>: Kosten die jeden Monat gleich bleiben, die Fixkosten teilen sich jedoch auf die Anzahl Stück auf, d.h. sie sinken mit steigender Stückzahl.</w:t>
      </w:r>
    </w:p>
    <w:p w:rsidR="00E35872" w:rsidRDefault="00E35872" w:rsidP="00E35872">
      <w:r w:rsidRPr="00C119CD">
        <w:rPr>
          <w:b/>
        </w:rPr>
        <w:t>Kostenträgerstückrechnung:</w:t>
      </w:r>
      <w:r>
        <w:rPr>
          <w:b/>
        </w:rPr>
        <w:t xml:space="preserve"> </w:t>
      </w:r>
      <w:r>
        <w:t>Kosten pro Stück</w:t>
      </w:r>
    </w:p>
    <w:p w:rsidR="00E35872" w:rsidRDefault="00E35872" w:rsidP="00E35872">
      <w:r>
        <w:rPr>
          <w:b/>
        </w:rPr>
        <w:t xml:space="preserve">Kostenträgerzeitrechnung: </w:t>
      </w:r>
      <w:r>
        <w:t>Kosten pro Zeit, Dauer</w:t>
      </w:r>
    </w:p>
    <w:p w:rsidR="00E35872" w:rsidRDefault="00E35872" w:rsidP="00E35872">
      <w:r>
        <w:rPr>
          <w:b/>
        </w:rPr>
        <w:t xml:space="preserve">Betriebsabrechnungsbogen: </w:t>
      </w:r>
      <w:r>
        <w:t>Sieht aus wie ein umgedrehtes „L“. Stellt die Kostenstellen in die Horizontale und die Kostenarten (nach Kontenplan) in die Vertikale. Ist eine Gegenüberstellung dieser beider Punkte.</w:t>
      </w:r>
    </w:p>
    <w:p w:rsidR="00E35872" w:rsidRDefault="00E35872" w:rsidP="00E35872">
      <w:r>
        <w:rPr>
          <w:b/>
        </w:rPr>
        <w:t xml:space="preserve">Divisionskalkulation: </w:t>
      </w:r>
      <w:r>
        <w:t>Teil die Gesamtkosten auf die herstellte Stückzahl auf.</w:t>
      </w:r>
    </w:p>
    <w:p w:rsidR="00E35872" w:rsidRDefault="00E35872" w:rsidP="00E35872">
      <w:r>
        <w:rPr>
          <w:b/>
        </w:rPr>
        <w:t xml:space="preserve">Zuschlagskalkulation: </w:t>
      </w:r>
      <w:r>
        <w:t>Die Gemeinkosten werden auf die Einzelkosten aufgeschlagen.</w:t>
      </w:r>
    </w:p>
    <w:p w:rsidR="00E35872" w:rsidRPr="00AD7C08" w:rsidRDefault="00E35872" w:rsidP="00E35872">
      <w:r>
        <w:rPr>
          <w:b/>
        </w:rPr>
        <w:t xml:space="preserve">Deckungsbeitrag: </w:t>
      </w:r>
      <w:r>
        <w:t>Ist der Beitrag der die variablen Kosten deckt und darüber hinaus die fixen Kosten.</w:t>
      </w:r>
    </w:p>
    <w:p w:rsidR="00E35872" w:rsidRDefault="00E35872" w:rsidP="00E35872">
      <w:pPr>
        <w:pStyle w:val="Titel"/>
      </w:pPr>
      <w:r>
        <w:t>Deckungsbeitragsrechnung</w:t>
      </w:r>
    </w:p>
    <w:p w:rsidR="00E35872" w:rsidRDefault="00E35872" w:rsidP="00E35872">
      <w:r>
        <w:t>Ergebnis &gt; 0 bedeutet über die variablen Kosten hinaus werden auch die fixen Kosten abgedeckt und ggf. Gewinne erzielt.</w:t>
      </w:r>
    </w:p>
    <w:p w:rsidR="00E35872" w:rsidRDefault="00E35872" w:rsidP="00E35872">
      <w:r>
        <w:t>Ergebnis &lt; 0 bedeutet, das Geschäft bedeutet definitiv Verlust, die variablen Kosten sind nicht gedeckt.</w:t>
      </w:r>
    </w:p>
    <w:p w:rsidR="00E35872" w:rsidRDefault="00E35872" w:rsidP="00E35872">
      <w:pPr>
        <w:tabs>
          <w:tab w:val="left" w:pos="6195"/>
        </w:tabs>
      </w:pPr>
      <w:bookmarkStart w:id="0" w:name="_GoBack"/>
      <w:bookmarkEnd w:id="0"/>
      <w:r>
        <w:tab/>
      </w:r>
    </w:p>
    <w:p w:rsidR="00E35872" w:rsidRDefault="00E35872" w:rsidP="00E35872">
      <w:pPr>
        <w:rPr>
          <w:rFonts w:eastAsiaTheme="minorEastAsia"/>
        </w:rPr>
      </w:pPr>
      <w:r>
        <w:t xml:space="preserve">Deckungsbeitrag: </w:t>
      </w:r>
      <m:oMath>
        <m:r>
          <w:rPr>
            <w:rFonts w:ascii="Cambria Math" w:hAnsi="Cambria Math"/>
          </w:rPr>
          <m:t>DB=Preis-variable Kosten pro Stück</m:t>
        </m:r>
      </m:oMath>
    </w:p>
    <w:p w:rsidR="00E35872" w:rsidRDefault="00E35872" w:rsidP="00E35872">
      <w:pPr>
        <w:rPr>
          <w:rFonts w:eastAsiaTheme="minorEastAsia"/>
        </w:rPr>
      </w:pPr>
      <w:r>
        <w:rPr>
          <w:rFonts w:eastAsiaTheme="minorEastAsia"/>
        </w:rPr>
        <w:t xml:space="preserve">Gewinn: </w:t>
      </w:r>
      <m:oMath>
        <m:r>
          <w:rPr>
            <w:rFonts w:ascii="Cambria Math" w:eastAsiaTheme="minorEastAsia" w:hAnsi="Cambria Math"/>
          </w:rPr>
          <m:t>DB*Stückzahl-Gesamtfixkosten</m:t>
        </m:r>
      </m:oMath>
    </w:p>
    <w:p w:rsidR="00E35872" w:rsidRPr="00AD7C08" w:rsidRDefault="00E35872" w:rsidP="00E35872">
      <w:r>
        <w:rPr>
          <w:b/>
        </w:rPr>
        <w:t>Break-Even-Point</w:t>
      </w:r>
      <w:r>
        <w:t xml:space="preserve"> ist der Preis ab dem sich ein Produkt lohnt. Er wird errechnet indem man den Fixkostengesamtbeitrag durch den Deckungsbeitrag teilt. Daraus ergibt sich eine Stückzahl. Meist wird allerdings ein Preis erwartet. </w:t>
      </w:r>
      <m:oMath>
        <m:r>
          <m:rPr>
            <m:sty m:val="p"/>
          </m:rPr>
          <w:rPr>
            <w:rFonts w:ascii="Cambria Math" w:hAnsi="Cambria Math"/>
          </w:rPr>
          <m:t>Stückzahl * Preis = Zielumsatz(BEP)</m:t>
        </m:r>
      </m:oMath>
    </w:p>
    <w:p w:rsidR="00E35872" w:rsidRPr="009A1B0F" w:rsidRDefault="00E35872" w:rsidP="009A1B0F"/>
    <w:sectPr w:rsidR="00E35872" w:rsidRPr="009A1B0F" w:rsidSect="003F1B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37" w:rsidRDefault="00776E37" w:rsidP="0078361D">
      <w:pPr>
        <w:spacing w:after="0" w:line="240" w:lineRule="auto"/>
      </w:pPr>
      <w:r>
        <w:separator/>
      </w:r>
    </w:p>
  </w:endnote>
  <w:endnote w:type="continuationSeparator" w:id="0">
    <w:p w:rsidR="00776E37" w:rsidRDefault="00776E37"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1D" w:rsidRPr="0078361D" w:rsidRDefault="0078361D"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E35872" w:rsidRPr="00E35872">
      <w:rPr>
        <w:rFonts w:eastAsiaTheme="majorEastAsia"/>
        <w:b/>
        <w:noProof/>
      </w:rPr>
      <w:t>8</w:t>
    </w:r>
    <w:r w:rsidRPr="0078361D">
      <w:rPr>
        <w:rFonts w:eastAsiaTheme="majorEastAs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37" w:rsidRDefault="00776E37" w:rsidP="0078361D">
      <w:pPr>
        <w:spacing w:after="0" w:line="240" w:lineRule="auto"/>
      </w:pPr>
      <w:r>
        <w:separator/>
      </w:r>
    </w:p>
  </w:footnote>
  <w:footnote w:type="continuationSeparator" w:id="0">
    <w:p w:rsidR="00776E37" w:rsidRDefault="00776E37" w:rsidP="0078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7DF"/>
    <w:multiLevelType w:val="hybridMultilevel"/>
    <w:tmpl w:val="9C02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619A7"/>
    <w:multiLevelType w:val="hybridMultilevel"/>
    <w:tmpl w:val="B8C4B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F6D16"/>
    <w:multiLevelType w:val="hybridMultilevel"/>
    <w:tmpl w:val="6CE27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3061D"/>
    <w:multiLevelType w:val="hybridMultilevel"/>
    <w:tmpl w:val="6EBC9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056A61"/>
    <w:multiLevelType w:val="hybridMultilevel"/>
    <w:tmpl w:val="AB08E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656205"/>
    <w:multiLevelType w:val="hybridMultilevel"/>
    <w:tmpl w:val="3DB6F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DD27D4"/>
    <w:multiLevelType w:val="hybridMultilevel"/>
    <w:tmpl w:val="3E081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6C1C51"/>
    <w:multiLevelType w:val="hybridMultilevel"/>
    <w:tmpl w:val="F5148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0B04FA"/>
    <w:multiLevelType w:val="hybridMultilevel"/>
    <w:tmpl w:val="23E6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807BD6"/>
    <w:multiLevelType w:val="hybridMultilevel"/>
    <w:tmpl w:val="49CA6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B877A38"/>
    <w:multiLevelType w:val="hybridMultilevel"/>
    <w:tmpl w:val="2370F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681BF2"/>
    <w:multiLevelType w:val="hybridMultilevel"/>
    <w:tmpl w:val="8E0A8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1747E1"/>
    <w:multiLevelType w:val="hybridMultilevel"/>
    <w:tmpl w:val="89342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5CE5"/>
    <w:multiLevelType w:val="hybridMultilevel"/>
    <w:tmpl w:val="FC62D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9D1124"/>
    <w:multiLevelType w:val="hybridMultilevel"/>
    <w:tmpl w:val="696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D95D5D"/>
    <w:multiLevelType w:val="hybridMultilevel"/>
    <w:tmpl w:val="FA6A3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2C231A"/>
    <w:multiLevelType w:val="hybridMultilevel"/>
    <w:tmpl w:val="67661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5750F2"/>
    <w:multiLevelType w:val="hybridMultilevel"/>
    <w:tmpl w:val="3E76A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E8067C"/>
    <w:multiLevelType w:val="hybridMultilevel"/>
    <w:tmpl w:val="FC143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B73F6"/>
    <w:multiLevelType w:val="hybridMultilevel"/>
    <w:tmpl w:val="B4EAE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E24C5F"/>
    <w:multiLevelType w:val="hybridMultilevel"/>
    <w:tmpl w:val="17B0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3E5099"/>
    <w:multiLevelType w:val="hybridMultilevel"/>
    <w:tmpl w:val="8C8C4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61FFC"/>
    <w:multiLevelType w:val="hybridMultilevel"/>
    <w:tmpl w:val="83D6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285351"/>
    <w:multiLevelType w:val="hybridMultilevel"/>
    <w:tmpl w:val="00481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D31223"/>
    <w:multiLevelType w:val="hybridMultilevel"/>
    <w:tmpl w:val="36F25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684714"/>
    <w:multiLevelType w:val="hybridMultilevel"/>
    <w:tmpl w:val="1602A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7E3444"/>
    <w:multiLevelType w:val="hybridMultilevel"/>
    <w:tmpl w:val="CB24B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E16466A"/>
    <w:multiLevelType w:val="hybridMultilevel"/>
    <w:tmpl w:val="35D22B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3269CF"/>
    <w:multiLevelType w:val="hybridMultilevel"/>
    <w:tmpl w:val="0DBE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70118B"/>
    <w:multiLevelType w:val="hybridMultilevel"/>
    <w:tmpl w:val="7F2C6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935FD5"/>
    <w:multiLevelType w:val="hybridMultilevel"/>
    <w:tmpl w:val="71B8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AA4F2B"/>
    <w:multiLevelType w:val="hybridMultilevel"/>
    <w:tmpl w:val="C4CEB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E23051"/>
    <w:multiLevelType w:val="hybridMultilevel"/>
    <w:tmpl w:val="A89E3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AC5D6D"/>
    <w:multiLevelType w:val="hybridMultilevel"/>
    <w:tmpl w:val="BCD6E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AA7B89"/>
    <w:multiLevelType w:val="hybridMultilevel"/>
    <w:tmpl w:val="2976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3C42B8"/>
    <w:multiLevelType w:val="hybridMultilevel"/>
    <w:tmpl w:val="82B02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CB6E3C"/>
    <w:multiLevelType w:val="hybridMultilevel"/>
    <w:tmpl w:val="8D1CE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7F665D"/>
    <w:multiLevelType w:val="hybridMultilevel"/>
    <w:tmpl w:val="87D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B91B4F"/>
    <w:multiLevelType w:val="hybridMultilevel"/>
    <w:tmpl w:val="AFBE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212D4A"/>
    <w:multiLevelType w:val="hybridMultilevel"/>
    <w:tmpl w:val="36D87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2A745E"/>
    <w:multiLevelType w:val="hybridMultilevel"/>
    <w:tmpl w:val="20E0B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600B40"/>
    <w:multiLevelType w:val="hybridMultilevel"/>
    <w:tmpl w:val="7F9CE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2"/>
  </w:num>
  <w:num w:numId="4">
    <w:abstractNumId w:val="38"/>
  </w:num>
  <w:num w:numId="5">
    <w:abstractNumId w:val="29"/>
  </w:num>
  <w:num w:numId="6">
    <w:abstractNumId w:val="2"/>
  </w:num>
  <w:num w:numId="7">
    <w:abstractNumId w:val="21"/>
  </w:num>
  <w:num w:numId="8">
    <w:abstractNumId w:val="40"/>
  </w:num>
  <w:num w:numId="9">
    <w:abstractNumId w:val="22"/>
  </w:num>
  <w:num w:numId="10">
    <w:abstractNumId w:val="0"/>
  </w:num>
  <w:num w:numId="11">
    <w:abstractNumId w:val="11"/>
  </w:num>
  <w:num w:numId="12">
    <w:abstractNumId w:val="14"/>
  </w:num>
  <w:num w:numId="13">
    <w:abstractNumId w:val="34"/>
  </w:num>
  <w:num w:numId="14">
    <w:abstractNumId w:val="10"/>
  </w:num>
  <w:num w:numId="15">
    <w:abstractNumId w:val="30"/>
  </w:num>
  <w:num w:numId="16">
    <w:abstractNumId w:val="8"/>
  </w:num>
  <w:num w:numId="17">
    <w:abstractNumId w:val="23"/>
  </w:num>
  <w:num w:numId="18">
    <w:abstractNumId w:val="39"/>
  </w:num>
  <w:num w:numId="19">
    <w:abstractNumId w:val="28"/>
  </w:num>
  <w:num w:numId="20">
    <w:abstractNumId w:val="9"/>
  </w:num>
  <w:num w:numId="21">
    <w:abstractNumId w:val="16"/>
  </w:num>
  <w:num w:numId="22">
    <w:abstractNumId w:val="26"/>
  </w:num>
  <w:num w:numId="23">
    <w:abstractNumId w:val="19"/>
  </w:num>
  <w:num w:numId="24">
    <w:abstractNumId w:val="35"/>
  </w:num>
  <w:num w:numId="25">
    <w:abstractNumId w:val="7"/>
  </w:num>
  <w:num w:numId="26">
    <w:abstractNumId w:val="24"/>
  </w:num>
  <w:num w:numId="27">
    <w:abstractNumId w:val="17"/>
  </w:num>
  <w:num w:numId="28">
    <w:abstractNumId w:val="33"/>
  </w:num>
  <w:num w:numId="29">
    <w:abstractNumId w:val="18"/>
  </w:num>
  <w:num w:numId="30">
    <w:abstractNumId w:val="25"/>
  </w:num>
  <w:num w:numId="31">
    <w:abstractNumId w:val="20"/>
  </w:num>
  <w:num w:numId="32">
    <w:abstractNumId w:val="4"/>
  </w:num>
  <w:num w:numId="33">
    <w:abstractNumId w:val="6"/>
  </w:num>
  <w:num w:numId="34">
    <w:abstractNumId w:val="13"/>
  </w:num>
  <w:num w:numId="35">
    <w:abstractNumId w:val="5"/>
  </w:num>
  <w:num w:numId="36">
    <w:abstractNumId w:val="3"/>
  </w:num>
  <w:num w:numId="37">
    <w:abstractNumId w:val="1"/>
  </w:num>
  <w:num w:numId="38">
    <w:abstractNumId w:val="37"/>
  </w:num>
  <w:num w:numId="39">
    <w:abstractNumId w:val="41"/>
  </w:num>
  <w:num w:numId="40">
    <w:abstractNumId w:val="27"/>
  </w:num>
  <w:num w:numId="41">
    <w:abstractNumId w:val="3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A"/>
    <w:rsid w:val="00021560"/>
    <w:rsid w:val="000F67F4"/>
    <w:rsid w:val="00116899"/>
    <w:rsid w:val="00126848"/>
    <w:rsid w:val="00153067"/>
    <w:rsid w:val="00283286"/>
    <w:rsid w:val="003365DA"/>
    <w:rsid w:val="003B7E28"/>
    <w:rsid w:val="003F1B57"/>
    <w:rsid w:val="003F3B20"/>
    <w:rsid w:val="00685543"/>
    <w:rsid w:val="00776E37"/>
    <w:rsid w:val="0078361D"/>
    <w:rsid w:val="008D2EA5"/>
    <w:rsid w:val="008E428C"/>
    <w:rsid w:val="009378CB"/>
    <w:rsid w:val="009A1B0F"/>
    <w:rsid w:val="00A119EC"/>
    <w:rsid w:val="00AE5737"/>
    <w:rsid w:val="00B5064A"/>
    <w:rsid w:val="00BC21A3"/>
    <w:rsid w:val="00C3243A"/>
    <w:rsid w:val="00D543F1"/>
    <w:rsid w:val="00D909FB"/>
    <w:rsid w:val="00E35872"/>
    <w:rsid w:val="00EC2537"/>
    <w:rsid w:val="00F356AB"/>
    <w:rsid w:val="00FB3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11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11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119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A119E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A119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2Zchn">
    <w:name w:val="Überschrift 2 Zchn"/>
    <w:basedOn w:val="Absatz-Standardschriftart"/>
    <w:link w:val="berschrift2"/>
    <w:uiPriority w:val="9"/>
    <w:rsid w:val="00A119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119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119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A119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A119EC"/>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119EC"/>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283286"/>
    <w:pPr>
      <w:spacing w:after="0" w:line="240" w:lineRule="auto"/>
    </w:pPr>
  </w:style>
  <w:style w:type="paragraph" w:styleId="Untertitel">
    <w:name w:val="Subtitle"/>
    <w:basedOn w:val="Standard"/>
    <w:next w:val="Standard"/>
    <w:link w:val="UntertitelZchn"/>
    <w:uiPriority w:val="11"/>
    <w:qFormat/>
    <w:rsid w:val="00BC21A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C21A3"/>
    <w:rPr>
      <w:rFonts w:eastAsiaTheme="minorEastAsia"/>
      <w:color w:val="5A5A5A" w:themeColor="text1" w:themeTint="A5"/>
      <w:spacing w:val="15"/>
    </w:rPr>
  </w:style>
  <w:style w:type="table" w:styleId="EinfacheTabelle5">
    <w:name w:val="Plain Table 5"/>
    <w:basedOn w:val="NormaleTabelle"/>
    <w:uiPriority w:val="45"/>
    <w:rsid w:val="00EC25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63FF-490B-4769-8529-7ED021C6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11098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11</cp:revision>
  <cp:lastPrinted>2020-10-19T14:43:00Z</cp:lastPrinted>
  <dcterms:created xsi:type="dcterms:W3CDTF">2020-10-17T09:34:00Z</dcterms:created>
  <dcterms:modified xsi:type="dcterms:W3CDTF">2020-11-21T20:10:00Z</dcterms:modified>
</cp:coreProperties>
</file>