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A9CFCD" w14:textId="77777777" w:rsidR="00285D0C" w:rsidRDefault="00E97641" w:rsidP="00E97641">
      <w:pPr>
        <w:pStyle w:val="Titel"/>
      </w:pPr>
      <w:r>
        <w:t>Zündanlage</w:t>
      </w:r>
    </w:p>
    <w:p w14:paraId="3295CB9B" w14:textId="77777777" w:rsidR="00E97641" w:rsidRDefault="00331A29" w:rsidP="00E97641">
      <w:r>
        <w:t xml:space="preserve">Zur Zündung des </w:t>
      </w:r>
      <w:r w:rsidR="004C504E">
        <w:t>Kraftstoff-Luft-Gemischs</w:t>
      </w:r>
      <w:r>
        <w:t xml:space="preserve"> in modernen Ottomotoren wird ein heißer, energiereicher elektrischer Funke zwischen den Elektroden der Zündkerze benötigt. Die Zündanlage sollte im Zündmoment eine Spannung von 10 bis 40kV bereithalten. Die absolute Höhe der Zündspannung kann nicht genau definiert werden, da sie durch unterschiedliche Motoren und unterschiedliche Faktoren abhängen.</w:t>
      </w:r>
    </w:p>
    <w:p w14:paraId="37B0D4DF" w14:textId="77777777" w:rsidR="00E97641" w:rsidRDefault="00E97641" w:rsidP="00E97641"/>
    <w:p w14:paraId="15E34781" w14:textId="77777777" w:rsidR="00331A29" w:rsidRDefault="00331A29" w:rsidP="00331A29">
      <w:pPr>
        <w:pStyle w:val="Listenabsatz"/>
        <w:numPr>
          <w:ilvl w:val="0"/>
          <w:numId w:val="1"/>
        </w:numPr>
      </w:pPr>
      <w:r>
        <w:t>Wird in erster Linie durch den Kompressionsdruck bestimmt</w:t>
      </w:r>
    </w:p>
    <w:p w14:paraId="4B3AE732" w14:textId="77777777" w:rsidR="00331A29" w:rsidRDefault="00331A29" w:rsidP="00331A29">
      <w:pPr>
        <w:pStyle w:val="Listenabsatz"/>
        <w:numPr>
          <w:ilvl w:val="0"/>
          <w:numId w:val="1"/>
        </w:numPr>
      </w:pPr>
      <w:r>
        <w:t>Hoher Druck verlangt eine höhere Zündspannung.</w:t>
      </w:r>
    </w:p>
    <w:p w14:paraId="2DC44002" w14:textId="77777777" w:rsidR="00331A29" w:rsidRDefault="00331A29" w:rsidP="00331A29">
      <w:pPr>
        <w:pStyle w:val="Listenabsatz"/>
        <w:numPr>
          <w:ilvl w:val="0"/>
          <w:numId w:val="1"/>
        </w:numPr>
      </w:pPr>
      <w:r>
        <w:t xml:space="preserve">Die </w:t>
      </w:r>
      <w:proofErr w:type="spellStart"/>
      <w:r>
        <w:t>Gemischzusammenstellung</w:t>
      </w:r>
      <w:proofErr w:type="spellEnd"/>
      <w:r>
        <w:t xml:space="preserve"> ist ebenfalls mitbestimmend</w:t>
      </w:r>
    </w:p>
    <w:p w14:paraId="5CD85435" w14:textId="77777777" w:rsidR="00331A29" w:rsidRDefault="00331A29" w:rsidP="00331A29">
      <w:pPr>
        <w:pStyle w:val="Listenabsatz"/>
        <w:numPr>
          <w:ilvl w:val="0"/>
          <w:numId w:val="1"/>
        </w:numPr>
      </w:pPr>
      <w:r>
        <w:t>Mageres Gemisch bedeutet höhere Zündspannung.</w:t>
      </w:r>
    </w:p>
    <w:p w14:paraId="72235A08" w14:textId="77777777" w:rsidR="00331A29" w:rsidRDefault="00331A29" w:rsidP="00331A29">
      <w:pPr>
        <w:pStyle w:val="Listenabsatz"/>
        <w:numPr>
          <w:ilvl w:val="0"/>
          <w:numId w:val="1"/>
        </w:numPr>
      </w:pPr>
      <w:r>
        <w:t>Von der Zündkerze ausgehend, bestimmt in erster Linie der Elektrodenabstand die Spannungshöhe. Aber auch Elektrodenform, Elektrodenmaterial und der Zustand beeinflusst den Spannungsbedarf.</w:t>
      </w:r>
    </w:p>
    <w:p w14:paraId="5141CA82" w14:textId="77777777" w:rsidR="00331A29" w:rsidRDefault="00331A29" w:rsidP="00331A29"/>
    <w:p w14:paraId="6402C2C1" w14:textId="77777777" w:rsidR="00233AC2" w:rsidRPr="00331A29" w:rsidRDefault="00233AC2" w:rsidP="00331A29">
      <w:pPr>
        <w:tabs>
          <w:tab w:val="left" w:pos="5430"/>
        </w:tabs>
        <w:rPr>
          <w:i/>
        </w:rPr>
      </w:pPr>
      <w:proofErr w:type="spellStart"/>
      <w:r w:rsidRPr="00331A29">
        <w:rPr>
          <w:i/>
        </w:rPr>
        <w:t>Langhuber</w:t>
      </w:r>
      <w:proofErr w:type="spellEnd"/>
      <w:r w:rsidRPr="00331A29">
        <w:rPr>
          <w:i/>
        </w:rPr>
        <w:t>: Hohes Drehmoment aber nicht Drehzahlfest</w:t>
      </w:r>
    </w:p>
    <w:p w14:paraId="58F644AC" w14:textId="77777777" w:rsidR="00233AC2" w:rsidRPr="00331A29" w:rsidRDefault="00233AC2" w:rsidP="00E97641">
      <w:pPr>
        <w:rPr>
          <w:i/>
        </w:rPr>
      </w:pPr>
      <w:proofErr w:type="spellStart"/>
      <w:r w:rsidRPr="00331A29">
        <w:rPr>
          <w:i/>
        </w:rPr>
        <w:t>Kurzhuber</w:t>
      </w:r>
      <w:proofErr w:type="spellEnd"/>
      <w:r w:rsidRPr="00331A29">
        <w:rPr>
          <w:i/>
        </w:rPr>
        <w:t>: Weniger Drehmoment, Drehzahlfester</w:t>
      </w:r>
    </w:p>
    <w:p w14:paraId="7AB55D29" w14:textId="77777777" w:rsidR="00233AC2" w:rsidRDefault="00233AC2" w:rsidP="00E97641"/>
    <w:p w14:paraId="1AC3F691" w14:textId="77777777" w:rsidR="00331A29" w:rsidRDefault="00331A29" w:rsidP="00E97641"/>
    <w:p w14:paraId="6AD6D823" w14:textId="77777777" w:rsidR="00BE3D04" w:rsidRDefault="00BE3D04" w:rsidP="00E97641">
      <w:r w:rsidRPr="00BE3D04">
        <w:rPr>
          <w:noProof/>
          <w:lang w:eastAsia="de-DE"/>
        </w:rPr>
        <w:drawing>
          <wp:inline distT="0" distB="0" distL="0" distR="0" wp14:anchorId="4D1B75BE" wp14:editId="3180D164">
            <wp:extent cx="5760720" cy="39001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900170"/>
                    </a:xfrm>
                    <a:prstGeom prst="rect">
                      <a:avLst/>
                    </a:prstGeom>
                  </pic:spPr>
                </pic:pic>
              </a:graphicData>
            </a:graphic>
          </wp:inline>
        </w:drawing>
      </w:r>
    </w:p>
    <w:p w14:paraId="4F2EB126" w14:textId="77777777" w:rsidR="00496001" w:rsidRDefault="00496001" w:rsidP="00E97641"/>
    <w:p w14:paraId="4D4ED127" w14:textId="77777777" w:rsidR="00496001" w:rsidRDefault="00496001" w:rsidP="00E97641">
      <w:r>
        <w:lastRenderedPageBreak/>
        <w:t>Funktion</w:t>
      </w:r>
    </w:p>
    <w:p w14:paraId="63BA908B" w14:textId="77777777" w:rsidR="00496001" w:rsidRDefault="00496001" w:rsidP="00496001">
      <w:pPr>
        <w:pStyle w:val="Listenabsatz"/>
        <w:numPr>
          <w:ilvl w:val="0"/>
          <w:numId w:val="2"/>
        </w:numPr>
      </w:pPr>
      <w:r>
        <w:t>Die Batteriespannung auf die erforderliche Hochspannung transformieren</w:t>
      </w:r>
    </w:p>
    <w:p w14:paraId="07481A5D" w14:textId="77777777" w:rsidR="00496001" w:rsidRDefault="00496001" w:rsidP="00496001">
      <w:pPr>
        <w:pStyle w:val="Listenabsatz"/>
        <w:numPr>
          <w:ilvl w:val="0"/>
          <w:numId w:val="2"/>
        </w:numPr>
      </w:pPr>
      <w:r>
        <w:t>Die in eine Spule induzierte Spannungshöhe ist abhängig von Windungszahl der Spule, Primärstrom, Stärke der Flussänderung, Zeitdauer der Flussänderung</w:t>
      </w:r>
    </w:p>
    <w:p w14:paraId="74280A8B" w14:textId="77777777" w:rsidR="00496001" w:rsidRDefault="00496001" w:rsidP="00496001">
      <w:pPr>
        <w:pStyle w:val="Listenabsatz"/>
        <w:numPr>
          <w:ilvl w:val="0"/>
          <w:numId w:val="2"/>
        </w:numPr>
      </w:pPr>
      <w:r>
        <w:t>Primärwicklung: ca. 200 Wicklungen Kupferdraht 0,6mm - 0,9 mm und 0,2 – 3 Ohm</w:t>
      </w:r>
    </w:p>
    <w:p w14:paraId="3F296F81" w14:textId="77777777" w:rsidR="00496001" w:rsidRDefault="00496001" w:rsidP="00496001">
      <w:pPr>
        <w:pStyle w:val="Listenabsatz"/>
        <w:numPr>
          <w:ilvl w:val="0"/>
          <w:numId w:val="2"/>
        </w:numPr>
      </w:pPr>
      <w:r>
        <w:t xml:space="preserve">Sekundärwicklung: 10.000 bis 25.000 Wicklungen Kupferdraht 0,0mm-0,1mm und bis zu 6 </w:t>
      </w:r>
      <w:proofErr w:type="spellStart"/>
      <w:r>
        <w:t>kOhm</w:t>
      </w:r>
      <w:proofErr w:type="spellEnd"/>
    </w:p>
    <w:p w14:paraId="33A78F31" w14:textId="77777777" w:rsidR="00496001" w:rsidRDefault="00496001" w:rsidP="00496001">
      <w:pPr>
        <w:pStyle w:val="Listenabsatz"/>
        <w:numPr>
          <w:ilvl w:val="0"/>
          <w:numId w:val="2"/>
        </w:numPr>
      </w:pPr>
      <w:r>
        <w:t>Hochspannung bis 40kV</w:t>
      </w:r>
    </w:p>
    <w:p w14:paraId="3E2D10C9" w14:textId="77777777" w:rsidR="00496001" w:rsidRDefault="00496001" w:rsidP="00E97641"/>
    <w:p w14:paraId="61E9BB85" w14:textId="77777777" w:rsidR="003D561A" w:rsidRPr="003D561A" w:rsidRDefault="003D561A" w:rsidP="00E97641">
      <w:pPr>
        <w:rPr>
          <w:b/>
        </w:rPr>
      </w:pPr>
      <w:r w:rsidRPr="003D561A">
        <w:rPr>
          <w:b/>
        </w:rPr>
        <w:t>Zündverstellung</w:t>
      </w:r>
    </w:p>
    <w:p w14:paraId="5ECBC89D" w14:textId="77777777" w:rsidR="003D561A" w:rsidRDefault="003D561A" w:rsidP="00E97641">
      <w:r>
        <w:t xml:space="preserve">Unterschiedliche Drehzahlen und </w:t>
      </w:r>
      <w:proofErr w:type="spellStart"/>
      <w:r>
        <w:t>Gemischzusammensetzungen</w:t>
      </w:r>
      <w:proofErr w:type="spellEnd"/>
      <w:r>
        <w:t xml:space="preserve"> im Teillastbereich und damit im Zusammenhang stehende Vorrichtungen erforderlich, die den Zündzeitpunkt in Richtung Früh verstellen.</w:t>
      </w:r>
    </w:p>
    <w:p w14:paraId="4ADC0D12" w14:textId="77777777" w:rsidR="003D561A" w:rsidRDefault="003D561A" w:rsidP="00E97641"/>
    <w:p w14:paraId="76EE43CD" w14:textId="77777777" w:rsidR="003D561A" w:rsidRDefault="00BB651A" w:rsidP="00E97641">
      <w:r w:rsidRPr="00BB651A">
        <w:rPr>
          <w:noProof/>
          <w:lang w:eastAsia="de-DE"/>
        </w:rPr>
        <w:drawing>
          <wp:inline distT="0" distB="0" distL="0" distR="0" wp14:anchorId="35EDBB3A" wp14:editId="7C346800">
            <wp:extent cx="5760720" cy="31324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132455"/>
                    </a:xfrm>
                    <a:prstGeom prst="rect">
                      <a:avLst/>
                    </a:prstGeom>
                  </pic:spPr>
                </pic:pic>
              </a:graphicData>
            </a:graphic>
          </wp:inline>
        </w:drawing>
      </w:r>
    </w:p>
    <w:p w14:paraId="2DAC0EA1" w14:textId="77777777" w:rsidR="00BB651A" w:rsidRDefault="00BB651A" w:rsidP="00E97641"/>
    <w:p w14:paraId="3CB9F368" w14:textId="74914227" w:rsidR="00BB651A" w:rsidRDefault="00BB651A" w:rsidP="00E97641"/>
    <w:p w14:paraId="44BBAA1B" w14:textId="77777777" w:rsidR="00480B67" w:rsidRDefault="00480B67" w:rsidP="00E97641"/>
    <w:p w14:paraId="6E79B907" w14:textId="220940A6" w:rsidR="00480B67" w:rsidRDefault="00173303" w:rsidP="00E97641">
      <w:r w:rsidRPr="00B0193B">
        <w:rPr>
          <w:noProof/>
          <w:lang w:eastAsia="de-DE"/>
        </w:rPr>
        <w:lastRenderedPageBreak/>
        <w:drawing>
          <wp:inline distT="0" distB="0" distL="0" distR="0" wp14:anchorId="5801E0D1" wp14:editId="545A0F2F">
            <wp:extent cx="5760720" cy="45808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580890"/>
                    </a:xfrm>
                    <a:prstGeom prst="rect">
                      <a:avLst/>
                    </a:prstGeom>
                  </pic:spPr>
                </pic:pic>
              </a:graphicData>
            </a:graphic>
          </wp:inline>
        </w:drawing>
      </w:r>
      <w:r w:rsidR="00480B67" w:rsidRPr="00480B67">
        <w:rPr>
          <w:noProof/>
          <w:lang w:eastAsia="de-DE"/>
        </w:rPr>
        <w:drawing>
          <wp:inline distT="0" distB="0" distL="0" distR="0" wp14:anchorId="1540A491" wp14:editId="6BF5F91F">
            <wp:extent cx="5760720" cy="34112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411220"/>
                    </a:xfrm>
                    <a:prstGeom prst="rect">
                      <a:avLst/>
                    </a:prstGeom>
                  </pic:spPr>
                </pic:pic>
              </a:graphicData>
            </a:graphic>
          </wp:inline>
        </w:drawing>
      </w:r>
    </w:p>
    <w:p w14:paraId="4EBC3EF9" w14:textId="77777777" w:rsidR="005407D6" w:rsidRDefault="005407D6" w:rsidP="00E97641"/>
    <w:p w14:paraId="26C8B2FF" w14:textId="77777777" w:rsidR="005407D6" w:rsidRDefault="005407D6" w:rsidP="00E97641"/>
    <w:p w14:paraId="7C87A09F" w14:textId="77777777" w:rsidR="005407D6" w:rsidRDefault="005407D6" w:rsidP="00E97641">
      <w:r>
        <w:t>Vorteile der EZ-Zündanlage:</w:t>
      </w:r>
    </w:p>
    <w:p w14:paraId="7A29F89B" w14:textId="77777777" w:rsidR="005407D6" w:rsidRDefault="005407D6" w:rsidP="00E97641"/>
    <w:p w14:paraId="37335476" w14:textId="77777777" w:rsidR="005407D6" w:rsidRDefault="005407D6" w:rsidP="00E97641">
      <w:r>
        <w:t>Das elektronische Steuergerät berechnet neben den Daten für die Einspritzung auch die Werte für Zündverstellung und Schließwinkelsteuerung.</w:t>
      </w:r>
    </w:p>
    <w:p w14:paraId="473BF9F9" w14:textId="77777777" w:rsidR="005407D6" w:rsidRDefault="005407D6" w:rsidP="00E97641"/>
    <w:p w14:paraId="62F1ADC1" w14:textId="77777777" w:rsidR="005407D6" w:rsidRDefault="005407D6" w:rsidP="00E97641">
      <w:r>
        <w:t>Vorteile:</w:t>
      </w:r>
    </w:p>
    <w:p w14:paraId="6CA3BF52" w14:textId="77777777" w:rsidR="005407D6" w:rsidRDefault="005407D6" w:rsidP="005407D6">
      <w:pPr>
        <w:pStyle w:val="Listenabsatz"/>
        <w:numPr>
          <w:ilvl w:val="0"/>
          <w:numId w:val="4"/>
        </w:numPr>
      </w:pPr>
      <w:r>
        <w:t>Klopfregelung (Zylinderselektiv)</w:t>
      </w:r>
    </w:p>
    <w:p w14:paraId="60EF9071" w14:textId="77777777" w:rsidR="005407D6" w:rsidRDefault="005407D6" w:rsidP="005407D6">
      <w:pPr>
        <w:pStyle w:val="Listenabsatz"/>
        <w:numPr>
          <w:ilvl w:val="0"/>
          <w:numId w:val="3"/>
        </w:numPr>
      </w:pPr>
      <w:r>
        <w:t>Schließwinkelregelung</w:t>
      </w:r>
    </w:p>
    <w:p w14:paraId="61852F5E" w14:textId="77777777" w:rsidR="005407D6" w:rsidRDefault="005407D6" w:rsidP="005407D6">
      <w:pPr>
        <w:pStyle w:val="Listenabsatz"/>
        <w:numPr>
          <w:ilvl w:val="0"/>
          <w:numId w:val="3"/>
        </w:numPr>
      </w:pPr>
      <w:r>
        <w:t>Primärstrombegrenzung</w:t>
      </w:r>
    </w:p>
    <w:p w14:paraId="4D770DB4" w14:textId="77777777" w:rsidR="005407D6" w:rsidRDefault="005407D6" w:rsidP="005407D6">
      <w:pPr>
        <w:pStyle w:val="Listenabsatz"/>
        <w:numPr>
          <w:ilvl w:val="0"/>
          <w:numId w:val="3"/>
        </w:numPr>
      </w:pPr>
      <w:r>
        <w:t>Anpassung des Zündwinkel in der Heiß- und Kaltstartphase</w:t>
      </w:r>
    </w:p>
    <w:p w14:paraId="6B558316" w14:textId="77777777" w:rsidR="005407D6" w:rsidRDefault="005407D6" w:rsidP="005407D6">
      <w:pPr>
        <w:pStyle w:val="Listenabsatz"/>
        <w:numPr>
          <w:ilvl w:val="0"/>
          <w:numId w:val="3"/>
        </w:numPr>
      </w:pPr>
      <w:r>
        <w:t>Mehrfachzündung bei Kaltstart</w:t>
      </w:r>
    </w:p>
    <w:p w14:paraId="4A92D4E2" w14:textId="77777777" w:rsidR="005407D6" w:rsidRDefault="005407D6" w:rsidP="005407D6">
      <w:pPr>
        <w:pStyle w:val="Listenabsatz"/>
        <w:numPr>
          <w:ilvl w:val="0"/>
          <w:numId w:val="3"/>
        </w:numPr>
      </w:pPr>
      <w:r>
        <w:t xml:space="preserve">Verringerung des </w:t>
      </w:r>
      <w:r w:rsidR="00367C8B">
        <w:t>Kraftstoffverbrauchs</w:t>
      </w:r>
      <w:r>
        <w:t xml:space="preserve"> durch g</w:t>
      </w:r>
      <w:r w:rsidR="00367C8B">
        <w:t>enaue Anpassung des Zündwinkels</w:t>
      </w:r>
    </w:p>
    <w:p w14:paraId="7DFDBF89" w14:textId="77777777" w:rsidR="00367C8B" w:rsidRDefault="00367C8B" w:rsidP="005407D6">
      <w:pPr>
        <w:pStyle w:val="Listenabsatz"/>
        <w:numPr>
          <w:ilvl w:val="0"/>
          <w:numId w:val="3"/>
        </w:numPr>
      </w:pPr>
      <w:r>
        <w:t>Verbesserung des Fahrverhaltens durch optimale Zündwinkeländerung beim Beschleunigen</w:t>
      </w:r>
    </w:p>
    <w:p w14:paraId="0AA9D805" w14:textId="77777777" w:rsidR="00367C8B" w:rsidRDefault="00367C8B" w:rsidP="005407D6">
      <w:pPr>
        <w:pStyle w:val="Listenabsatz"/>
        <w:numPr>
          <w:ilvl w:val="0"/>
          <w:numId w:val="3"/>
        </w:numPr>
      </w:pPr>
      <w:r>
        <w:t>Reduzierung der Schadstoffemission</w:t>
      </w:r>
    </w:p>
    <w:p w14:paraId="30D0E500" w14:textId="77777777" w:rsidR="00367C8B" w:rsidRDefault="00367C8B" w:rsidP="00367C8B"/>
    <w:p w14:paraId="58EDF8C8" w14:textId="77777777" w:rsidR="00A31CFE" w:rsidRDefault="00A31CFE" w:rsidP="00E97641"/>
    <w:p w14:paraId="3C6DEAF2" w14:textId="77777777" w:rsidR="00A31CFE" w:rsidRDefault="00A31CFE" w:rsidP="00E97641"/>
    <w:p w14:paraId="5FDB1B08" w14:textId="77777777" w:rsidR="00A31CFE" w:rsidRDefault="00A31CFE" w:rsidP="00E97641">
      <w:r w:rsidRPr="00A31CFE">
        <w:rPr>
          <w:noProof/>
          <w:lang w:eastAsia="de-DE"/>
        </w:rPr>
        <w:drawing>
          <wp:inline distT="0" distB="0" distL="0" distR="0" wp14:anchorId="5663036C" wp14:editId="2F8730B5">
            <wp:extent cx="5760720" cy="3537585"/>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37585"/>
                    </a:xfrm>
                    <a:prstGeom prst="rect">
                      <a:avLst/>
                    </a:prstGeom>
                  </pic:spPr>
                </pic:pic>
              </a:graphicData>
            </a:graphic>
          </wp:inline>
        </w:drawing>
      </w:r>
    </w:p>
    <w:p w14:paraId="73A8E8EE" w14:textId="77777777" w:rsidR="00030F9D" w:rsidRDefault="00030F9D" w:rsidP="00E97641"/>
    <w:p w14:paraId="31FCE94C" w14:textId="77777777" w:rsidR="00030F9D" w:rsidRDefault="00030F9D" w:rsidP="00E97641"/>
    <w:p w14:paraId="4E8EE5BF" w14:textId="77777777" w:rsidR="00030F9D" w:rsidRDefault="00030F9D" w:rsidP="00E97641">
      <w:r>
        <w:t>Primärwicklung: Weniger Windungen</w:t>
      </w:r>
    </w:p>
    <w:p w14:paraId="5B10A1C2" w14:textId="77777777" w:rsidR="00030F9D" w:rsidRDefault="00030F9D" w:rsidP="00E97641">
      <w:r>
        <w:t>Sekundärwicklung: Mehr Windungen</w:t>
      </w:r>
    </w:p>
    <w:p w14:paraId="281A735C" w14:textId="77777777" w:rsidR="00030F9D" w:rsidRDefault="00030F9D" w:rsidP="00E97641">
      <w:r w:rsidRPr="00030F9D">
        <w:rPr>
          <w:noProof/>
          <w:lang w:eastAsia="de-DE"/>
        </w:rPr>
        <w:lastRenderedPageBreak/>
        <w:drawing>
          <wp:inline distT="0" distB="0" distL="0" distR="0" wp14:anchorId="70646DDC" wp14:editId="57D79685">
            <wp:extent cx="5760720" cy="280479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04795"/>
                    </a:xfrm>
                    <a:prstGeom prst="rect">
                      <a:avLst/>
                    </a:prstGeom>
                  </pic:spPr>
                </pic:pic>
              </a:graphicData>
            </a:graphic>
          </wp:inline>
        </w:drawing>
      </w:r>
    </w:p>
    <w:p w14:paraId="19C848C5" w14:textId="77777777" w:rsidR="00030F9D" w:rsidRDefault="00030F9D" w:rsidP="00E97641"/>
    <w:p w14:paraId="339C77D2" w14:textId="77777777" w:rsidR="00030F9D" w:rsidRDefault="00030F9D" w:rsidP="00030F9D">
      <w:pPr>
        <w:pStyle w:val="Listenabsatz"/>
        <w:numPr>
          <w:ilvl w:val="0"/>
          <w:numId w:val="5"/>
        </w:numPr>
      </w:pPr>
      <w:r>
        <w:t>Anschluss</w:t>
      </w:r>
    </w:p>
    <w:p w14:paraId="14AD8D5B" w14:textId="77777777" w:rsidR="00030F9D" w:rsidRDefault="00030F9D" w:rsidP="00030F9D">
      <w:pPr>
        <w:pStyle w:val="Listenabsatz"/>
        <w:numPr>
          <w:ilvl w:val="0"/>
          <w:numId w:val="5"/>
        </w:numPr>
      </w:pPr>
      <w:r>
        <w:t>Eisenkern, um das Magnetfeld zu verstärke</w:t>
      </w:r>
    </w:p>
    <w:p w14:paraId="61149C45" w14:textId="77777777" w:rsidR="00030F9D" w:rsidRDefault="00030F9D" w:rsidP="00030F9D"/>
    <w:p w14:paraId="6EBBF674" w14:textId="77777777" w:rsidR="00030F9D" w:rsidRDefault="00030F9D" w:rsidP="00030F9D">
      <w:r w:rsidRPr="00030F9D">
        <w:rPr>
          <w:noProof/>
          <w:lang w:eastAsia="de-DE"/>
        </w:rPr>
        <w:drawing>
          <wp:inline distT="0" distB="0" distL="0" distR="0" wp14:anchorId="04B64110" wp14:editId="5EEAC6FF">
            <wp:extent cx="5760720" cy="396494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964940"/>
                    </a:xfrm>
                    <a:prstGeom prst="rect">
                      <a:avLst/>
                    </a:prstGeom>
                  </pic:spPr>
                </pic:pic>
              </a:graphicData>
            </a:graphic>
          </wp:inline>
        </w:drawing>
      </w:r>
    </w:p>
    <w:p w14:paraId="3BEAB5DB" w14:textId="77777777" w:rsidR="00030F9D" w:rsidRDefault="00030F9D" w:rsidP="00030F9D"/>
    <w:p w14:paraId="364F53D2" w14:textId="77777777" w:rsidR="00751D6D" w:rsidRDefault="00751D6D" w:rsidP="00030F9D"/>
    <w:p w14:paraId="1C4F8126" w14:textId="77777777" w:rsidR="00751D6D" w:rsidRDefault="00751D6D" w:rsidP="00030F9D"/>
    <w:p w14:paraId="311A4AD3" w14:textId="77777777" w:rsidR="00751D6D" w:rsidRPr="00751D6D" w:rsidRDefault="00751D6D" w:rsidP="00030F9D">
      <w:pPr>
        <w:rPr>
          <w:b/>
        </w:rPr>
      </w:pPr>
    </w:p>
    <w:p w14:paraId="58B54715" w14:textId="77777777" w:rsidR="00751D6D" w:rsidRDefault="00751D6D" w:rsidP="00030F9D">
      <w:pPr>
        <w:rPr>
          <w:b/>
        </w:rPr>
      </w:pPr>
      <w:r>
        <w:rPr>
          <w:b/>
        </w:rPr>
        <w:lastRenderedPageBreak/>
        <w:t>Funktion der Zündspule</w:t>
      </w:r>
    </w:p>
    <w:p w14:paraId="3D74E6F1" w14:textId="77777777" w:rsidR="00751D6D" w:rsidRDefault="00751D6D" w:rsidP="00751D6D">
      <w:pPr>
        <w:pStyle w:val="Listenabsatz"/>
        <w:numPr>
          <w:ilvl w:val="0"/>
          <w:numId w:val="6"/>
        </w:numPr>
      </w:pPr>
      <w:r>
        <w:t>Jeder Zylinder besitzt eine eigene Zündspule. Die eigentliche Spannungsverteilung zu den Zündspulen erfolgt niederspannungsseitig.</w:t>
      </w:r>
    </w:p>
    <w:p w14:paraId="48CC7E1F" w14:textId="77777777" w:rsidR="00751D6D" w:rsidRDefault="00751D6D" w:rsidP="00751D6D">
      <w:pPr>
        <w:pStyle w:val="Listenabsatz"/>
        <w:numPr>
          <w:ilvl w:val="0"/>
          <w:numId w:val="6"/>
        </w:numPr>
      </w:pPr>
      <w:r>
        <w:t>In einem Leistungsmodul mit Verteilerlogistik. Beim Einschalten des Primärstromes entsteht in der Sekundärspule eine Induktionsspannung 3-4000V. Mehrschichtdioden (Kaskadendioden) verhindern den weiteren Spannungsverlauf zur Zündkerze.</w:t>
      </w:r>
    </w:p>
    <w:p w14:paraId="680F4B8B" w14:textId="77777777" w:rsidR="00751D6D" w:rsidRDefault="00751D6D" w:rsidP="00751D6D">
      <w:pPr>
        <w:pStyle w:val="Listenabsatz"/>
        <w:numPr>
          <w:ilvl w:val="0"/>
          <w:numId w:val="6"/>
        </w:numPr>
      </w:pPr>
      <w:r>
        <w:t>Es steht eine Hochspannung von 15.000 – 40.000 Volt bereit.</w:t>
      </w:r>
    </w:p>
    <w:p w14:paraId="2DD1FCFF" w14:textId="77777777" w:rsidR="00751D6D" w:rsidRDefault="00751D6D" w:rsidP="00751D6D">
      <w:pPr>
        <w:pStyle w:val="Listenabsatz"/>
        <w:numPr>
          <w:ilvl w:val="0"/>
          <w:numId w:val="6"/>
        </w:numPr>
      </w:pPr>
      <w:r>
        <w:t>Sekundärkreisüberwachung: Über Widerstand an Masse, Klemme 4a zum Steuergerät</w:t>
      </w:r>
    </w:p>
    <w:p w14:paraId="6BE392E2" w14:textId="77777777" w:rsidR="00751D6D" w:rsidRDefault="00751D6D" w:rsidP="00751D6D">
      <w:pPr>
        <w:pStyle w:val="Listenabsatz"/>
        <w:numPr>
          <w:ilvl w:val="0"/>
          <w:numId w:val="6"/>
        </w:numPr>
      </w:pPr>
      <w:r>
        <w:t>Diese Anlage kann auch bei ungerader Zylinderzahl verbaut werden.</w:t>
      </w:r>
    </w:p>
    <w:p w14:paraId="1486D68D" w14:textId="77777777" w:rsidR="00542826" w:rsidRDefault="00542826" w:rsidP="00542826"/>
    <w:p w14:paraId="13E188D0" w14:textId="77777777" w:rsidR="00542826" w:rsidRDefault="00542826" w:rsidP="00542826">
      <w:r w:rsidRPr="00542826">
        <w:rPr>
          <w:noProof/>
        </w:rPr>
        <w:drawing>
          <wp:inline distT="0" distB="0" distL="0" distR="0" wp14:anchorId="6FE109B6" wp14:editId="273E8C98">
            <wp:extent cx="5760720" cy="417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170680"/>
                    </a:xfrm>
                    <a:prstGeom prst="rect">
                      <a:avLst/>
                    </a:prstGeom>
                  </pic:spPr>
                </pic:pic>
              </a:graphicData>
            </a:graphic>
          </wp:inline>
        </w:drawing>
      </w:r>
    </w:p>
    <w:p w14:paraId="4E4A3FC5" w14:textId="77777777" w:rsidR="00542826" w:rsidRDefault="00542826" w:rsidP="00542826">
      <w:r>
        <w:t xml:space="preserve">Doppelfunkenspulen haben vom Funktionsumfang den gleichen wie </w:t>
      </w:r>
      <w:proofErr w:type="spellStart"/>
      <w:r>
        <w:t>Einzelfunkenpulen</w:t>
      </w:r>
      <w:proofErr w:type="spellEnd"/>
      <w:r>
        <w:t>.</w:t>
      </w:r>
    </w:p>
    <w:p w14:paraId="117D48DA" w14:textId="77777777" w:rsidR="00DE1FEA" w:rsidRDefault="00DE1FEA" w:rsidP="00542826">
      <w:r w:rsidRPr="00DE1FEA">
        <w:rPr>
          <w:noProof/>
        </w:rPr>
        <w:lastRenderedPageBreak/>
        <w:drawing>
          <wp:inline distT="0" distB="0" distL="0" distR="0" wp14:anchorId="25A47844" wp14:editId="31A68266">
            <wp:extent cx="5760720" cy="39465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946525"/>
                    </a:xfrm>
                    <a:prstGeom prst="rect">
                      <a:avLst/>
                    </a:prstGeom>
                  </pic:spPr>
                </pic:pic>
              </a:graphicData>
            </a:graphic>
          </wp:inline>
        </w:drawing>
      </w:r>
    </w:p>
    <w:p w14:paraId="0E609656" w14:textId="77777777" w:rsidR="000B0E09" w:rsidRDefault="000B0E09" w:rsidP="00542826"/>
    <w:p w14:paraId="2A740B21" w14:textId="77777777" w:rsidR="000B0E09" w:rsidRDefault="000B0E09" w:rsidP="00542826">
      <w:r w:rsidRPr="000B0E09">
        <w:rPr>
          <w:noProof/>
        </w:rPr>
        <w:lastRenderedPageBreak/>
        <w:drawing>
          <wp:inline distT="0" distB="0" distL="0" distR="0" wp14:anchorId="5BE557A6" wp14:editId="086057EB">
            <wp:extent cx="5760720" cy="47510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751070"/>
                    </a:xfrm>
                    <a:prstGeom prst="rect">
                      <a:avLst/>
                    </a:prstGeom>
                  </pic:spPr>
                </pic:pic>
              </a:graphicData>
            </a:graphic>
          </wp:inline>
        </w:drawing>
      </w:r>
    </w:p>
    <w:p w14:paraId="40DBB912" w14:textId="77777777" w:rsidR="001C2ACD" w:rsidRDefault="001C2ACD" w:rsidP="00542826"/>
    <w:p w14:paraId="4857B756" w14:textId="77777777" w:rsidR="001C2ACD" w:rsidRDefault="001C2ACD" w:rsidP="00542826">
      <w:pPr>
        <w:rPr>
          <w:b/>
        </w:rPr>
      </w:pPr>
      <w:r>
        <w:rPr>
          <w:b/>
        </w:rPr>
        <w:t>Aufbau:</w:t>
      </w:r>
    </w:p>
    <w:p w14:paraId="6821493D" w14:textId="77777777" w:rsidR="001C2ACD" w:rsidRDefault="001C2ACD" w:rsidP="00542826">
      <w:r>
        <w:t>Kerzenisolator: Temperatur bei Volllast ca. 800 Grad, Grundmaterial Aluminiumoxyd</w:t>
      </w:r>
    </w:p>
    <w:p w14:paraId="600391AF" w14:textId="77777777" w:rsidR="001C2ACD" w:rsidRDefault="001C2ACD" w:rsidP="00542826">
      <w:r>
        <w:t>Kerzengehäuse: Automatenstahl (Stahl mit Schwefelzusatz, damit er beim Bearbeiten in diversen Maschinen weicher ist und das Werkzeug schont.)</w:t>
      </w:r>
    </w:p>
    <w:p w14:paraId="03F8CF54" w14:textId="77777777" w:rsidR="001C2ACD" w:rsidRPr="001C2ACD" w:rsidRDefault="001C2ACD" w:rsidP="00542826">
      <w:r>
        <w:t>Elektroden: Chrom-Nickellegierungen, Mittelelektrode Zusätze Radium, Barium, Polonium, Silber oder Platinelektroden, Gold, Palladiumlegierung</w:t>
      </w:r>
    </w:p>
    <w:p w14:paraId="7B367A71" w14:textId="77777777" w:rsidR="000B0E09" w:rsidRDefault="000B0E09" w:rsidP="00542826"/>
    <w:p w14:paraId="74043257" w14:textId="77777777" w:rsidR="001C2ACD" w:rsidRPr="001C2ACD" w:rsidRDefault="001C2ACD" w:rsidP="00542826">
      <w:r>
        <w:rPr>
          <w:b/>
        </w:rPr>
        <w:t xml:space="preserve">Luftfunken-Technik: </w:t>
      </w:r>
      <w:r>
        <w:t>Der Zündfunke durchschlägt auf direktem Weg zwischen Mittelelektrode und Massenelektrode das Luft-Kraftstoff-Gemisch, das sich zwischen den Elektroden befindet.</w:t>
      </w:r>
    </w:p>
    <w:p w14:paraId="600C2605" w14:textId="77777777" w:rsidR="00395126" w:rsidRPr="00395126" w:rsidRDefault="00E15CB9" w:rsidP="00542826">
      <w:pPr>
        <w:rPr>
          <w:b/>
        </w:rPr>
      </w:pPr>
      <w:r>
        <w:rPr>
          <w:b/>
        </w:rPr>
        <w:t>Gleitfunken-Technik</w:t>
      </w:r>
      <w:r>
        <w:t xml:space="preserve">: Der Funke schlägt über </w:t>
      </w:r>
    </w:p>
    <w:sectPr w:rsidR="00395126" w:rsidRPr="0039512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7C0279"/>
    <w:multiLevelType w:val="hybridMultilevel"/>
    <w:tmpl w:val="0C08F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7B2310"/>
    <w:multiLevelType w:val="hybridMultilevel"/>
    <w:tmpl w:val="AD4CA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EF7D4E"/>
    <w:multiLevelType w:val="hybridMultilevel"/>
    <w:tmpl w:val="EC2E2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0E6B0B"/>
    <w:multiLevelType w:val="hybridMultilevel"/>
    <w:tmpl w:val="BDB085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164E85"/>
    <w:multiLevelType w:val="hybridMultilevel"/>
    <w:tmpl w:val="2F6E1B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F6B7728"/>
    <w:multiLevelType w:val="hybridMultilevel"/>
    <w:tmpl w:val="F7ECC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838"/>
    <w:rsid w:val="00030F9D"/>
    <w:rsid w:val="000B0E09"/>
    <w:rsid w:val="00173303"/>
    <w:rsid w:val="001A0A80"/>
    <w:rsid w:val="001C2ACD"/>
    <w:rsid w:val="001C6838"/>
    <w:rsid w:val="00233AC2"/>
    <w:rsid w:val="00285D0C"/>
    <w:rsid w:val="00331A29"/>
    <w:rsid w:val="00367C8B"/>
    <w:rsid w:val="00395126"/>
    <w:rsid w:val="003D561A"/>
    <w:rsid w:val="00480B67"/>
    <w:rsid w:val="00496001"/>
    <w:rsid w:val="004C504E"/>
    <w:rsid w:val="005407D6"/>
    <w:rsid w:val="00542826"/>
    <w:rsid w:val="00606589"/>
    <w:rsid w:val="00751D6D"/>
    <w:rsid w:val="00A31CFE"/>
    <w:rsid w:val="00A651DD"/>
    <w:rsid w:val="00B0193B"/>
    <w:rsid w:val="00B15682"/>
    <w:rsid w:val="00B979F3"/>
    <w:rsid w:val="00BB651A"/>
    <w:rsid w:val="00BE3D04"/>
    <w:rsid w:val="00DE1FEA"/>
    <w:rsid w:val="00E15CB9"/>
    <w:rsid w:val="00E976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C05E1"/>
  <w15:chartTrackingRefBased/>
  <w15:docId w15:val="{9F9A51E9-ED64-4022-8A68-C80127F5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976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97641"/>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331A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480</Words>
  <Characters>3024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AHeuwes</dc:creator>
  <cp:keywords/>
  <dc:description/>
  <cp:lastModifiedBy>Maximilian Heuwes</cp:lastModifiedBy>
  <cp:revision>16</cp:revision>
  <dcterms:created xsi:type="dcterms:W3CDTF">2021-02-23T10:15:00Z</dcterms:created>
  <dcterms:modified xsi:type="dcterms:W3CDTF">2021-03-15T09:25:00Z</dcterms:modified>
</cp:coreProperties>
</file>