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B8" w:rsidRDefault="00C462B8" w:rsidP="002143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DE"/>
        </w:rPr>
      </w:pPr>
      <w:bookmarkStart w:id="0" w:name="_GoBack"/>
      <w:bookmarkEnd w:id="0"/>
    </w:p>
    <w:p w:rsidR="0021434A" w:rsidRPr="0021434A" w:rsidRDefault="0021434A" w:rsidP="002143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DE"/>
        </w:rPr>
      </w:pPr>
      <w:r w:rsidRPr="0021434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DE"/>
        </w:rPr>
        <w:t>Feinstaubreduzierung</w:t>
      </w:r>
    </w:p>
    <w:p w:rsidR="0021434A" w:rsidRPr="0021434A" w:rsidRDefault="0021434A" w:rsidP="0021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das Abgas des Dieselmotors von den Schadstoffen aus der Verbrennung zu reinigen, werden zusätzliche Systeme zur Abgasnachbehandlung eingesetzt. 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Die erste Stufe ist typischerweise der Oxidationskatalysator.</w:t>
      </w: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Hier werden Schadstoffe in unschädliche Abgaskomponenten umgewandelt. 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Der Dieselpartikelfilter reinigt in einer zweiten Stufe das Abgas von Ruß.</w:t>
      </w: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erforderliche Reinigung des Filters erfolgt durch Verbrennung der eingelagerten Partikel. Der gewünschte Reinigungserfolg tritt aber nur ein, wenn der 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Partikelfilter eine Temperatur von mindestens 350° C hat.</w:t>
      </w: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Stadtverkehr ist das häufig nicht der Fall, daher muss der Filter aktiv freigebrannt werden. 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Dazu erhöht die Motorsteuerung die Abgastemperatur auf 600° C.</w:t>
      </w: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Dies ist mit einem kurzzeitigen Mehrverbrauch und damit höheren CO2-Emissionen von bis zu 9 Prozent verbunden. 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Der Partikelfilter eines Neuwagens hat einen Wirkungsgrad von fast 100 Prozent. Damit ist der Diesel quasi rußfrei.</w:t>
      </w:r>
    </w:p>
    <w:p w:rsidR="00C462B8" w:rsidRDefault="00C462B8" w:rsidP="002143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DE"/>
        </w:rPr>
      </w:pPr>
    </w:p>
    <w:p w:rsidR="0021434A" w:rsidRDefault="0021434A" w:rsidP="002143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DE"/>
        </w:rPr>
      </w:pPr>
      <w:r w:rsidRPr="0021434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DE"/>
        </w:rPr>
        <w:t>Stickoxidreduzierung</w:t>
      </w:r>
    </w:p>
    <w:p w:rsidR="0021434A" w:rsidRPr="0021434A" w:rsidRDefault="0021434A" w:rsidP="002143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DE"/>
        </w:rPr>
      </w:pP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>Die DeNOx-Technologie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r w:rsidRPr="0021434A">
        <w:rPr>
          <w:bCs/>
          <w:i/>
        </w:rPr>
        <w:t>Rauchgasentstickung</w:t>
      </w:r>
      <w:r>
        <w:rPr>
          <w:sz w:val="24"/>
        </w:rPr>
        <w:t>)</w:t>
      </w: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erlaubt eine deutliche NOx-Reduktion</w:t>
      </w:r>
    </w:p>
    <w:p w:rsidR="00C462B8" w:rsidRDefault="0021434A" w:rsidP="0021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Um die Stickoxidemissionen (NO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de-DE"/>
        </w:rPr>
        <w:t>x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) zu reduzieren, kommen in der dritten Stufe zwei Technologien zum Einsatz, die auch kombiniert werden können: der NOx-Speicherkatalysator und der SCR-Katalysator.</w:t>
      </w:r>
    </w:p>
    <w:p w:rsidR="00C462B8" w:rsidRDefault="00C462B8" w:rsidP="0021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462B8" w:rsidRPr="00C462B8" w:rsidRDefault="0021434A" w:rsidP="0021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de-DE"/>
        </w:rPr>
      </w:pPr>
      <w:r w:rsidRPr="0021434A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de-DE"/>
        </w:rPr>
        <w:t>Der NO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vertAlign w:val="subscript"/>
          <w:lang w:eastAsia="de-DE"/>
        </w:rPr>
        <w:t>x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de-DE"/>
        </w:rPr>
        <w:t>-Speicherkatalysator</w:t>
      </w:r>
    </w:p>
    <w:p w:rsidR="0021434A" w:rsidRDefault="0021434A" w:rsidP="0021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434A">
        <w:rPr>
          <w:rFonts w:ascii="Times New Roman" w:eastAsia="Times New Roman" w:hAnsi="Times New Roman" w:cs="Times New Roman"/>
          <w:sz w:val="24"/>
          <w:szCs w:val="24"/>
          <w:highlight w:val="cyan"/>
          <w:lang w:eastAsia="de-DE"/>
        </w:rPr>
        <w:t>entzieht dem Abgas die Stickoxide und lagert sie ein, bis seine Aufnahmekapazität erreicht ist. Zu seiner Regeneration gibt die Motorelektronik dem Verbrennungsgemisch – ähnlich wie beim Partikelfilter – kurzzeitig etwas mehr Dieselkraftstoff zu.</w:t>
      </w: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Das gespeicherte NOx wird in die neutralen Komponenten Stickstoff (N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de-DE"/>
        </w:rPr>
        <w:t>2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), Wasser und Kohlendioxid (CO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de-DE"/>
        </w:rPr>
        <w:t>2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) umgewandelt.</w:t>
      </w: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NO</w:t>
      </w:r>
      <w:r w:rsidRPr="002143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DE"/>
        </w:rPr>
        <w:t>x</w:t>
      </w: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-Speicherkatalysator nimmt danach seine Arbeit von </w:t>
      </w:r>
      <w:r w:rsidR="00C462B8"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>neuem</w:t>
      </w: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auf. Der Speicherkatalysator kann NO</w:t>
      </w:r>
      <w:r w:rsidRPr="002143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DE"/>
        </w:rPr>
        <w:t>x</w:t>
      </w: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nur in einem Temperaturbereich von 150 bis 500° C speichern. Kritisch ist deshalb der Kaltstart, weil der Motor noch nicht die gewünschten Temperaturen erreicht hat. Anders bei normaler Fahrt, wenn er bei 300 bis 400° C Betriebstemperatur seinen maximalen 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Wirkungsgrad von rund 80 Prozen</w:t>
      </w: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>t erreicht. Der Mehrverbrauch des Fahrzeugs für die Regeneration des NO</w:t>
      </w:r>
      <w:r w:rsidRPr="002143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DE"/>
        </w:rPr>
        <w:t>x</w:t>
      </w: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>-Speicherkatalysators liegt im Mittel bei etwa 2 Prozent.</w:t>
      </w:r>
    </w:p>
    <w:p w:rsidR="00C462B8" w:rsidRDefault="00C462B8" w:rsidP="0021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:rsidR="00C462B8" w:rsidRDefault="00C462B8" w:rsidP="0021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:rsidR="00C462B8" w:rsidRDefault="00C462B8" w:rsidP="0021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:rsidR="00C462B8" w:rsidRPr="0021434A" w:rsidRDefault="00C462B8" w:rsidP="0021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:rsidR="00C462B8" w:rsidRPr="00C462B8" w:rsidRDefault="0021434A" w:rsidP="0021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de-DE"/>
        </w:rPr>
      </w:pPr>
      <w:r w:rsidRPr="0021434A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de-DE"/>
        </w:rPr>
        <w:t>Beim SCR-Katalysator (Selective Catalytic Reduction; selektive katalytische Reduktion)</w:t>
      </w:r>
    </w:p>
    <w:p w:rsidR="000211E1" w:rsidRPr="0021434A" w:rsidRDefault="0021434A" w:rsidP="0021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434A">
        <w:rPr>
          <w:rFonts w:ascii="Times New Roman" w:eastAsia="Times New Roman" w:hAnsi="Times New Roman" w:cs="Times New Roman"/>
          <w:sz w:val="24"/>
          <w:szCs w:val="24"/>
          <w:highlight w:val="cyan"/>
          <w:lang w:eastAsia="de-DE"/>
        </w:rPr>
        <w:t xml:space="preserve"> werden die NO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cyan"/>
          <w:vertAlign w:val="subscript"/>
          <w:lang w:eastAsia="de-DE"/>
        </w:rPr>
        <w:t>x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cyan"/>
          <w:lang w:eastAsia="de-DE"/>
        </w:rPr>
        <w:t>-Emissionen durch Zugabe des Reduktionsmittels AdBlue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cyan"/>
          <w:vertAlign w:val="superscript"/>
          <w:lang w:eastAsia="de-DE"/>
        </w:rPr>
        <w:t xml:space="preserve">® 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cyan"/>
          <w:lang w:eastAsia="de-DE"/>
        </w:rPr>
        <w:t>abgebaut.</w:t>
      </w: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AdBlue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de-DE"/>
        </w:rPr>
        <w:t>®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 xml:space="preserve"> ist eine ungiftige und geruchlose Harnstofflösung. Sie wird bedarfsgerecht in den Abgasstrom eingesprüht und wandelt im SCR-Katalysator die NO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de-DE"/>
        </w:rPr>
        <w:t>x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-Emissionen in die neutralen Komponenten Stickstoff (N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de-DE"/>
        </w:rPr>
        <w:t>2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), Wasser und Kohlendioxid (CO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de-DE"/>
        </w:rPr>
        <w:t>2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) um.</w:t>
      </w: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Auch für den SCR-Katalysator gilt, dass nennenswerte NO</w:t>
      </w:r>
      <w:r w:rsidRPr="002143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DE"/>
        </w:rPr>
        <w:t>x</w:t>
      </w: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-Umsätze erst oberhalb von etwa 200° C erzielt werden. Sind Motor und Abgassystem auf Betriebstemperatur, entfernt der SCR-Katalysator </w:t>
      </w:r>
      <w:r w:rsidRPr="0021434A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bis zu 90 Prozent</w:t>
      </w: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Stickoxidemissionen aus dem Abgas.</w:t>
      </w:r>
    </w:p>
    <w:p w:rsidR="0021434A" w:rsidRDefault="0021434A" w:rsidP="0021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>Vorteil dieses Systems: Der hohe Wirkungsgrad ermöglicht es, die Verbrennung auf geringen Verbrauch und damit niedrigere CO</w:t>
      </w:r>
      <w:r w:rsidRPr="002143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DE"/>
        </w:rPr>
        <w:t>2</w:t>
      </w: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>-Emissionen einzustellen. Daher sind Kraftstoffeinsparungen bis zu 5 Prozent möglich. Allerdings muss das Reduktionsmittel AdBlue</w:t>
      </w:r>
      <w:r w:rsidRPr="00214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®</w:t>
      </w: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einem separaten Tank ins Fahrzeug integriert werden. Der AdBlue</w:t>
      </w:r>
      <w:r w:rsidRPr="00214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®</w:t>
      </w: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>-Verbrauch liegt im Mittel bei 0,2 l /100 km. Mit der zunehmenden Verfügbarkeit von AdBlue</w:t>
      </w:r>
      <w:r w:rsidRPr="00214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®</w:t>
      </w: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der steigenden Kundenakzeptanz ist die AdBlue</w:t>
      </w:r>
      <w:r w:rsidRPr="00214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®</w:t>
      </w: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>-Verwendung erweitert worden, womit die NO</w:t>
      </w:r>
      <w:r w:rsidRPr="002143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DE"/>
        </w:rPr>
        <w:t>x</w:t>
      </w:r>
      <w:r w:rsidRPr="0021434A">
        <w:rPr>
          <w:rFonts w:ascii="Times New Roman" w:eastAsia="Times New Roman" w:hAnsi="Times New Roman" w:cs="Times New Roman"/>
          <w:sz w:val="24"/>
          <w:szCs w:val="24"/>
          <w:lang w:eastAsia="de-DE"/>
        </w:rPr>
        <w:t>-Emissionen zusätzlich reduziert werden.</w:t>
      </w:r>
    </w:p>
    <w:p w:rsidR="000211E1" w:rsidRDefault="000211E1" w:rsidP="0021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E070B" w:rsidRDefault="000E070B"/>
    <w:sectPr w:rsidR="000E070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45" w:rsidRDefault="00086E45" w:rsidP="0021434A">
      <w:pPr>
        <w:spacing w:after="0" w:line="240" w:lineRule="auto"/>
      </w:pPr>
      <w:r>
        <w:separator/>
      </w:r>
    </w:p>
  </w:endnote>
  <w:endnote w:type="continuationSeparator" w:id="0">
    <w:p w:rsidR="00086E45" w:rsidRDefault="00086E45" w:rsidP="0021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906933"/>
      <w:docPartObj>
        <w:docPartGallery w:val="Page Numbers (Bottom of Page)"/>
        <w:docPartUnique/>
      </w:docPartObj>
    </w:sdtPr>
    <w:sdtContent>
      <w:p w:rsidR="000211E1" w:rsidRDefault="000211E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11E1" w:rsidRDefault="000211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45" w:rsidRDefault="00086E45" w:rsidP="0021434A">
      <w:pPr>
        <w:spacing w:after="0" w:line="240" w:lineRule="auto"/>
      </w:pPr>
      <w:r>
        <w:separator/>
      </w:r>
    </w:p>
  </w:footnote>
  <w:footnote w:type="continuationSeparator" w:id="0">
    <w:p w:rsidR="00086E45" w:rsidRDefault="00086E45" w:rsidP="0021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34A" w:rsidRDefault="0021434A" w:rsidP="0021434A">
    <w:pPr>
      <w:spacing w:after="0"/>
    </w:pPr>
  </w:p>
  <w:p w:rsidR="0021434A" w:rsidRDefault="0021434A" w:rsidP="0021434A">
    <w:pPr>
      <w:pStyle w:val="Kopfzeile"/>
      <w:tabs>
        <w:tab w:val="clear" w:pos="4536"/>
        <w:tab w:val="left" w:pos="426"/>
      </w:tabs>
      <w:jc w:val="right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CFB85" wp14:editId="5EAA0BAF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1835150" cy="181610"/>
          <wp:effectExtent l="0" t="0" r="0" b="8890"/>
          <wp:wrapThrough wrapText="bothSides">
            <wp:wrapPolygon edited="0">
              <wp:start x="0" y="0"/>
              <wp:lineTo x="0" y="20392"/>
              <wp:lineTo x="21301" y="20392"/>
              <wp:lineTo x="21301" y="0"/>
              <wp:lineTo x="0" y="0"/>
            </wp:wrapPolygon>
          </wp:wrapThrough>
          <wp:docPr id="6" name="Grafik 6" descr="S:\Projekte\Erstellung von Lehrgangsunterlagen\hwkLg. waager-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:\Projekte\Erstellung von Lehrgangsunterlagen\hwkLg. waager-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iCs/>
        <w:sz w:val="28"/>
      </w:rPr>
      <w:t>MVL</w:t>
    </w:r>
  </w:p>
  <w:p w:rsidR="0021434A" w:rsidRDefault="0021434A" w:rsidP="0021434A">
    <w:pPr>
      <w:pStyle w:val="Kopfzeile"/>
      <w:tabs>
        <w:tab w:val="clear" w:pos="4536"/>
        <w:tab w:val="left" w:pos="426"/>
        <w:tab w:val="left" w:pos="5954"/>
      </w:tabs>
      <w:jc w:val="right"/>
      <w:rPr>
        <w:sz w:val="20"/>
      </w:rPr>
    </w:pPr>
    <w:r>
      <w:rPr>
        <w:sz w:val="20"/>
      </w:rPr>
      <w:t xml:space="preserve">Stand: </w:t>
    </w:r>
    <w:r>
      <w:rPr>
        <w:sz w:val="20"/>
      </w:rPr>
      <w:t>Oktober</w:t>
    </w:r>
    <w:r>
      <w:rPr>
        <w:sz w:val="20"/>
      </w:rPr>
      <w:t xml:space="preserve"> 2020</w:t>
    </w:r>
  </w:p>
  <w:p w:rsidR="0021434A" w:rsidRPr="00D84647" w:rsidRDefault="0021434A" w:rsidP="0021434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8F27C5" wp14:editId="5AF57952">
              <wp:simplePos x="0" y="0"/>
              <wp:positionH relativeFrom="column">
                <wp:posOffset>70485</wp:posOffset>
              </wp:positionH>
              <wp:positionV relativeFrom="paragraph">
                <wp:posOffset>24765</wp:posOffset>
              </wp:positionV>
              <wp:extent cx="6229350" cy="0"/>
              <wp:effectExtent l="9525" t="9525" r="9525" b="9525"/>
              <wp:wrapNone/>
              <wp:docPr id="5" name="Gerade Verbindung mit Pfei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1D6DA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5" o:spid="_x0000_s1026" type="#_x0000_t32" style="position:absolute;margin-left:5.55pt;margin-top:1.95pt;width:49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"/>
          </w:pict>
        </mc:Fallback>
      </mc:AlternateContent>
    </w:r>
  </w:p>
  <w:p w:rsidR="0021434A" w:rsidRDefault="002143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AF"/>
    <w:rsid w:val="000211E1"/>
    <w:rsid w:val="00086E45"/>
    <w:rsid w:val="000E070B"/>
    <w:rsid w:val="0021434A"/>
    <w:rsid w:val="004414AF"/>
    <w:rsid w:val="00C4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01BA1-E537-42F5-BBEC-5BE5D277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1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1434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oxtext">
    <w:name w:val="box__text"/>
    <w:basedOn w:val="Standard"/>
    <w:rsid w:val="0021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1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214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34A"/>
  </w:style>
  <w:style w:type="paragraph" w:styleId="Fuzeile">
    <w:name w:val="footer"/>
    <w:basedOn w:val="Standard"/>
    <w:link w:val="FuzeileZchn"/>
    <w:uiPriority w:val="99"/>
    <w:unhideWhenUsed/>
    <w:rsid w:val="00214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track</dc:creator>
  <cp:keywords/>
  <dc:description/>
  <cp:lastModifiedBy>track</cp:lastModifiedBy>
  <cp:revision>2</cp:revision>
  <dcterms:created xsi:type="dcterms:W3CDTF">2020-10-01T07:21:00Z</dcterms:created>
  <dcterms:modified xsi:type="dcterms:W3CDTF">2020-10-01T07:21:00Z</dcterms:modified>
</cp:coreProperties>
</file>